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7A0F0" w14:textId="77777777" w:rsidR="00BB0C22" w:rsidRDefault="00BB0C22" w:rsidP="00BB0C22"/>
    <w:p w14:paraId="6D091D55" w14:textId="77777777" w:rsidR="00C41AB4" w:rsidRDefault="009D7394">
      <w:pPr>
        <w:pStyle w:val="TOC1"/>
        <w:tabs>
          <w:tab w:val="right" w:leader="dot" w:pos="8630"/>
        </w:tabs>
        <w:rPr>
          <w:rFonts w:asciiTheme="minorHAnsi" w:eastAsiaTheme="minorEastAsia" w:hAnsiTheme="minorHAnsi" w:cstheme="minorBidi"/>
          <w:noProof/>
          <w:lang w:val="en-IE" w:eastAsia="ja-JP"/>
        </w:rPr>
      </w:pPr>
      <w:r>
        <w:fldChar w:fldCharType="begin"/>
      </w:r>
      <w:r>
        <w:instrText xml:space="preserve"> TOC \o "1-3" </w:instrText>
      </w:r>
      <w:r>
        <w:fldChar w:fldCharType="separate"/>
      </w:r>
      <w:r w:rsidR="00C41AB4">
        <w:rPr>
          <w:noProof/>
        </w:rPr>
        <w:t>1.</w:t>
      </w:r>
      <w:r w:rsidR="00C41AB4">
        <w:rPr>
          <w:noProof/>
        </w:rPr>
        <w:tab/>
      </w:r>
      <w:r w:rsidR="00C41AB4">
        <w:rPr>
          <w:noProof/>
        </w:rPr>
        <w:fldChar w:fldCharType="begin"/>
      </w:r>
      <w:r w:rsidR="00C41AB4">
        <w:rPr>
          <w:noProof/>
        </w:rPr>
        <w:instrText xml:space="preserve"> PAGEREF _Toc329810999 \h </w:instrText>
      </w:r>
      <w:r w:rsidR="00C41AB4">
        <w:rPr>
          <w:noProof/>
        </w:rPr>
      </w:r>
      <w:r w:rsidR="00C41AB4">
        <w:rPr>
          <w:noProof/>
        </w:rPr>
        <w:fldChar w:fldCharType="separate"/>
      </w:r>
      <w:r w:rsidR="00C41AB4">
        <w:rPr>
          <w:noProof/>
        </w:rPr>
        <w:t>2</w:t>
      </w:r>
      <w:r w:rsidR="00C41AB4">
        <w:rPr>
          <w:noProof/>
        </w:rPr>
        <w:fldChar w:fldCharType="end"/>
      </w:r>
    </w:p>
    <w:p w14:paraId="11B7281D"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u w:val="single"/>
        </w:rPr>
        <w:t>Actinomycin D</w:t>
      </w:r>
      <w:r>
        <w:rPr>
          <w:noProof/>
        </w:rPr>
        <w:tab/>
      </w:r>
      <w:r>
        <w:rPr>
          <w:noProof/>
        </w:rPr>
        <w:fldChar w:fldCharType="begin"/>
      </w:r>
      <w:r>
        <w:rPr>
          <w:noProof/>
        </w:rPr>
        <w:instrText xml:space="preserve"> PAGEREF _Toc329811000 \h </w:instrText>
      </w:r>
      <w:r>
        <w:rPr>
          <w:noProof/>
        </w:rPr>
      </w:r>
      <w:r>
        <w:rPr>
          <w:noProof/>
        </w:rPr>
        <w:fldChar w:fldCharType="separate"/>
      </w:r>
      <w:r>
        <w:rPr>
          <w:noProof/>
        </w:rPr>
        <w:t>2</w:t>
      </w:r>
      <w:r>
        <w:rPr>
          <w:noProof/>
        </w:rPr>
        <w:fldChar w:fldCharType="end"/>
      </w:r>
    </w:p>
    <w:p w14:paraId="3A8A991B"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Pr>
          <w:noProof/>
        </w:rPr>
        <w:t>2.</w:t>
      </w:r>
      <w:r>
        <w:rPr>
          <w:noProof/>
        </w:rPr>
        <w:tab/>
      </w:r>
      <w:r>
        <w:rPr>
          <w:noProof/>
        </w:rPr>
        <w:fldChar w:fldCharType="begin"/>
      </w:r>
      <w:r>
        <w:rPr>
          <w:noProof/>
        </w:rPr>
        <w:instrText xml:space="preserve"> PAGEREF _Toc329811001 \h </w:instrText>
      </w:r>
      <w:r>
        <w:rPr>
          <w:noProof/>
        </w:rPr>
      </w:r>
      <w:r>
        <w:rPr>
          <w:noProof/>
        </w:rPr>
        <w:fldChar w:fldCharType="separate"/>
      </w:r>
      <w:r>
        <w:rPr>
          <w:noProof/>
        </w:rPr>
        <w:t>4</w:t>
      </w:r>
      <w:r>
        <w:rPr>
          <w:noProof/>
        </w:rPr>
        <w:fldChar w:fldCharType="end"/>
      </w:r>
    </w:p>
    <w:p w14:paraId="72207FF7"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u w:val="single"/>
        </w:rPr>
        <w:t>Asparaginase</w:t>
      </w:r>
      <w:r>
        <w:rPr>
          <w:noProof/>
        </w:rPr>
        <w:tab/>
      </w:r>
      <w:r>
        <w:rPr>
          <w:noProof/>
        </w:rPr>
        <w:fldChar w:fldCharType="begin"/>
      </w:r>
      <w:r>
        <w:rPr>
          <w:noProof/>
        </w:rPr>
        <w:instrText xml:space="preserve"> PAGEREF _Toc329811002 \h </w:instrText>
      </w:r>
      <w:r>
        <w:rPr>
          <w:noProof/>
        </w:rPr>
      </w:r>
      <w:r>
        <w:rPr>
          <w:noProof/>
        </w:rPr>
        <w:fldChar w:fldCharType="separate"/>
      </w:r>
      <w:r>
        <w:rPr>
          <w:noProof/>
        </w:rPr>
        <w:t>4</w:t>
      </w:r>
      <w:r>
        <w:rPr>
          <w:noProof/>
        </w:rPr>
        <w:fldChar w:fldCharType="end"/>
      </w:r>
    </w:p>
    <w:p w14:paraId="63DA1ACB"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Pr>
          <w:noProof/>
        </w:rPr>
        <w:t>3.</w:t>
      </w:r>
      <w:r>
        <w:rPr>
          <w:noProof/>
        </w:rPr>
        <w:tab/>
      </w:r>
      <w:r>
        <w:rPr>
          <w:noProof/>
        </w:rPr>
        <w:fldChar w:fldCharType="begin"/>
      </w:r>
      <w:r>
        <w:rPr>
          <w:noProof/>
        </w:rPr>
        <w:instrText xml:space="preserve"> PAGEREF _Toc329811003 \h </w:instrText>
      </w:r>
      <w:r>
        <w:rPr>
          <w:noProof/>
        </w:rPr>
      </w:r>
      <w:r>
        <w:rPr>
          <w:noProof/>
        </w:rPr>
        <w:fldChar w:fldCharType="separate"/>
      </w:r>
      <w:r>
        <w:rPr>
          <w:noProof/>
        </w:rPr>
        <w:t>5</w:t>
      </w:r>
      <w:r>
        <w:rPr>
          <w:noProof/>
        </w:rPr>
        <w:fldChar w:fldCharType="end"/>
      </w:r>
    </w:p>
    <w:p w14:paraId="4142C586"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u w:val="single"/>
        </w:rPr>
        <w:t>Bleomycin</w:t>
      </w:r>
      <w:r>
        <w:rPr>
          <w:noProof/>
        </w:rPr>
        <w:tab/>
      </w:r>
      <w:r>
        <w:rPr>
          <w:noProof/>
        </w:rPr>
        <w:fldChar w:fldCharType="begin"/>
      </w:r>
      <w:r>
        <w:rPr>
          <w:noProof/>
        </w:rPr>
        <w:instrText xml:space="preserve"> PAGEREF _Toc329811004 \h </w:instrText>
      </w:r>
      <w:r>
        <w:rPr>
          <w:noProof/>
        </w:rPr>
      </w:r>
      <w:r>
        <w:rPr>
          <w:noProof/>
        </w:rPr>
        <w:fldChar w:fldCharType="separate"/>
      </w:r>
      <w:r>
        <w:rPr>
          <w:noProof/>
        </w:rPr>
        <w:t>5</w:t>
      </w:r>
      <w:r>
        <w:rPr>
          <w:noProof/>
        </w:rPr>
        <w:fldChar w:fldCharType="end"/>
      </w:r>
    </w:p>
    <w:p w14:paraId="39A06F1C"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Pr>
          <w:noProof/>
        </w:rPr>
        <w:t>4.</w:t>
      </w:r>
      <w:r>
        <w:rPr>
          <w:noProof/>
        </w:rPr>
        <w:tab/>
      </w:r>
      <w:r>
        <w:rPr>
          <w:noProof/>
        </w:rPr>
        <w:fldChar w:fldCharType="begin"/>
      </w:r>
      <w:r>
        <w:rPr>
          <w:noProof/>
        </w:rPr>
        <w:instrText xml:space="preserve"> PAGEREF _Toc329811005 \h </w:instrText>
      </w:r>
      <w:r>
        <w:rPr>
          <w:noProof/>
        </w:rPr>
      </w:r>
      <w:r>
        <w:rPr>
          <w:noProof/>
        </w:rPr>
        <w:fldChar w:fldCharType="separate"/>
      </w:r>
      <w:r>
        <w:rPr>
          <w:noProof/>
        </w:rPr>
        <w:t>5</w:t>
      </w:r>
      <w:r>
        <w:rPr>
          <w:noProof/>
        </w:rPr>
        <w:fldChar w:fldCharType="end"/>
      </w:r>
    </w:p>
    <w:p w14:paraId="5AD35F4F"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u w:val="single"/>
        </w:rPr>
        <w:t>Carboplatin</w:t>
      </w:r>
      <w:r>
        <w:rPr>
          <w:noProof/>
        </w:rPr>
        <w:tab/>
      </w:r>
      <w:r>
        <w:rPr>
          <w:noProof/>
        </w:rPr>
        <w:fldChar w:fldCharType="begin"/>
      </w:r>
      <w:r>
        <w:rPr>
          <w:noProof/>
        </w:rPr>
        <w:instrText xml:space="preserve"> PAGEREF _Toc329811006 \h </w:instrText>
      </w:r>
      <w:r>
        <w:rPr>
          <w:noProof/>
        </w:rPr>
      </w:r>
      <w:r>
        <w:rPr>
          <w:noProof/>
        </w:rPr>
        <w:fldChar w:fldCharType="separate"/>
      </w:r>
      <w:r>
        <w:rPr>
          <w:noProof/>
        </w:rPr>
        <w:t>5</w:t>
      </w:r>
      <w:r>
        <w:rPr>
          <w:noProof/>
        </w:rPr>
        <w:fldChar w:fldCharType="end"/>
      </w:r>
    </w:p>
    <w:p w14:paraId="79FC473E"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Pr>
          <w:noProof/>
        </w:rPr>
        <w:t>5.</w:t>
      </w:r>
      <w:r>
        <w:rPr>
          <w:noProof/>
        </w:rPr>
        <w:tab/>
      </w:r>
      <w:r>
        <w:rPr>
          <w:noProof/>
        </w:rPr>
        <w:fldChar w:fldCharType="begin"/>
      </w:r>
      <w:r>
        <w:rPr>
          <w:noProof/>
        </w:rPr>
        <w:instrText xml:space="preserve"> PAGEREF _Toc329811007 \h </w:instrText>
      </w:r>
      <w:r>
        <w:rPr>
          <w:noProof/>
        </w:rPr>
      </w:r>
      <w:r>
        <w:rPr>
          <w:noProof/>
        </w:rPr>
        <w:fldChar w:fldCharType="separate"/>
      </w:r>
      <w:r>
        <w:rPr>
          <w:noProof/>
        </w:rPr>
        <w:t>7</w:t>
      </w:r>
      <w:r>
        <w:rPr>
          <w:noProof/>
        </w:rPr>
        <w:fldChar w:fldCharType="end"/>
      </w:r>
    </w:p>
    <w:p w14:paraId="5E4604CA"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u w:val="single"/>
        </w:rPr>
        <w:t>Cisplatin</w:t>
      </w:r>
      <w:r>
        <w:rPr>
          <w:noProof/>
        </w:rPr>
        <w:tab/>
      </w:r>
      <w:r>
        <w:rPr>
          <w:noProof/>
        </w:rPr>
        <w:fldChar w:fldCharType="begin"/>
      </w:r>
      <w:r>
        <w:rPr>
          <w:noProof/>
        </w:rPr>
        <w:instrText xml:space="preserve"> PAGEREF _Toc329811008 \h </w:instrText>
      </w:r>
      <w:r>
        <w:rPr>
          <w:noProof/>
        </w:rPr>
      </w:r>
      <w:r>
        <w:rPr>
          <w:noProof/>
        </w:rPr>
        <w:fldChar w:fldCharType="separate"/>
      </w:r>
      <w:r>
        <w:rPr>
          <w:noProof/>
        </w:rPr>
        <w:t>7</w:t>
      </w:r>
      <w:r>
        <w:rPr>
          <w:noProof/>
        </w:rPr>
        <w:fldChar w:fldCharType="end"/>
      </w:r>
    </w:p>
    <w:p w14:paraId="3F32AF8C"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Pr>
          <w:noProof/>
        </w:rPr>
        <w:t>6.</w:t>
      </w:r>
      <w:r>
        <w:rPr>
          <w:noProof/>
        </w:rPr>
        <w:tab/>
      </w:r>
      <w:r>
        <w:rPr>
          <w:noProof/>
        </w:rPr>
        <w:fldChar w:fldCharType="begin"/>
      </w:r>
      <w:r>
        <w:rPr>
          <w:noProof/>
        </w:rPr>
        <w:instrText xml:space="preserve"> PAGEREF _Toc329811009 \h </w:instrText>
      </w:r>
      <w:r>
        <w:rPr>
          <w:noProof/>
        </w:rPr>
      </w:r>
      <w:r>
        <w:rPr>
          <w:noProof/>
        </w:rPr>
        <w:fldChar w:fldCharType="separate"/>
      </w:r>
      <w:r>
        <w:rPr>
          <w:noProof/>
        </w:rPr>
        <w:t>8</w:t>
      </w:r>
      <w:r>
        <w:rPr>
          <w:noProof/>
        </w:rPr>
        <w:fldChar w:fldCharType="end"/>
      </w:r>
    </w:p>
    <w:p w14:paraId="1685527F"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u w:val="single"/>
        </w:rPr>
        <w:t>Cyclophosphamide</w:t>
      </w:r>
      <w:r>
        <w:rPr>
          <w:noProof/>
        </w:rPr>
        <w:tab/>
      </w:r>
      <w:r>
        <w:rPr>
          <w:noProof/>
        </w:rPr>
        <w:fldChar w:fldCharType="begin"/>
      </w:r>
      <w:r>
        <w:rPr>
          <w:noProof/>
        </w:rPr>
        <w:instrText xml:space="preserve"> PAGEREF _Toc329811010 \h </w:instrText>
      </w:r>
      <w:r>
        <w:rPr>
          <w:noProof/>
        </w:rPr>
      </w:r>
      <w:r>
        <w:rPr>
          <w:noProof/>
        </w:rPr>
        <w:fldChar w:fldCharType="separate"/>
      </w:r>
      <w:r>
        <w:rPr>
          <w:noProof/>
        </w:rPr>
        <w:t>8</w:t>
      </w:r>
      <w:r>
        <w:rPr>
          <w:noProof/>
        </w:rPr>
        <w:fldChar w:fldCharType="end"/>
      </w:r>
    </w:p>
    <w:p w14:paraId="13BA944D"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Pr>
          <w:noProof/>
        </w:rPr>
        <w:t>7.</w:t>
      </w:r>
      <w:r>
        <w:rPr>
          <w:noProof/>
        </w:rPr>
        <w:tab/>
      </w:r>
      <w:r>
        <w:rPr>
          <w:noProof/>
        </w:rPr>
        <w:fldChar w:fldCharType="begin"/>
      </w:r>
      <w:r>
        <w:rPr>
          <w:noProof/>
        </w:rPr>
        <w:instrText xml:space="preserve"> PAGEREF _Toc329811011 \h </w:instrText>
      </w:r>
      <w:r>
        <w:rPr>
          <w:noProof/>
        </w:rPr>
      </w:r>
      <w:r>
        <w:rPr>
          <w:noProof/>
        </w:rPr>
        <w:fldChar w:fldCharType="separate"/>
      </w:r>
      <w:r>
        <w:rPr>
          <w:noProof/>
        </w:rPr>
        <w:t>10</w:t>
      </w:r>
      <w:r>
        <w:rPr>
          <w:noProof/>
        </w:rPr>
        <w:fldChar w:fldCharType="end"/>
      </w:r>
    </w:p>
    <w:p w14:paraId="77D8105B"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u w:val="single"/>
        </w:rPr>
        <w:t>Cytarabine</w:t>
      </w:r>
      <w:r>
        <w:rPr>
          <w:noProof/>
        </w:rPr>
        <w:tab/>
      </w:r>
      <w:r>
        <w:rPr>
          <w:noProof/>
        </w:rPr>
        <w:fldChar w:fldCharType="begin"/>
      </w:r>
      <w:r>
        <w:rPr>
          <w:noProof/>
        </w:rPr>
        <w:instrText xml:space="preserve"> PAGEREF _Toc329811012 \h </w:instrText>
      </w:r>
      <w:r>
        <w:rPr>
          <w:noProof/>
        </w:rPr>
      </w:r>
      <w:r>
        <w:rPr>
          <w:noProof/>
        </w:rPr>
        <w:fldChar w:fldCharType="separate"/>
      </w:r>
      <w:r>
        <w:rPr>
          <w:noProof/>
        </w:rPr>
        <w:t>10</w:t>
      </w:r>
      <w:r>
        <w:rPr>
          <w:noProof/>
        </w:rPr>
        <w:fldChar w:fldCharType="end"/>
      </w:r>
    </w:p>
    <w:p w14:paraId="36F870B7"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Pr>
          <w:noProof/>
        </w:rPr>
        <w:t>8.</w:t>
      </w:r>
      <w:r>
        <w:rPr>
          <w:noProof/>
        </w:rPr>
        <w:tab/>
      </w:r>
      <w:r>
        <w:rPr>
          <w:noProof/>
        </w:rPr>
        <w:fldChar w:fldCharType="begin"/>
      </w:r>
      <w:r>
        <w:rPr>
          <w:noProof/>
        </w:rPr>
        <w:instrText xml:space="preserve"> PAGEREF _Toc329811013 \h </w:instrText>
      </w:r>
      <w:r>
        <w:rPr>
          <w:noProof/>
        </w:rPr>
      </w:r>
      <w:r>
        <w:rPr>
          <w:noProof/>
        </w:rPr>
        <w:fldChar w:fldCharType="separate"/>
      </w:r>
      <w:r>
        <w:rPr>
          <w:noProof/>
        </w:rPr>
        <w:t>12</w:t>
      </w:r>
      <w:r>
        <w:rPr>
          <w:noProof/>
        </w:rPr>
        <w:fldChar w:fldCharType="end"/>
      </w:r>
    </w:p>
    <w:p w14:paraId="7408E77B"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u w:val="single"/>
        </w:rPr>
        <w:t>Dacarbazine</w:t>
      </w:r>
      <w:r>
        <w:rPr>
          <w:noProof/>
        </w:rPr>
        <w:tab/>
      </w:r>
      <w:r>
        <w:rPr>
          <w:noProof/>
        </w:rPr>
        <w:fldChar w:fldCharType="begin"/>
      </w:r>
      <w:r>
        <w:rPr>
          <w:noProof/>
        </w:rPr>
        <w:instrText xml:space="preserve"> PAGEREF _Toc329811014 \h </w:instrText>
      </w:r>
      <w:r>
        <w:rPr>
          <w:noProof/>
        </w:rPr>
      </w:r>
      <w:r>
        <w:rPr>
          <w:noProof/>
        </w:rPr>
        <w:fldChar w:fldCharType="separate"/>
      </w:r>
      <w:r>
        <w:rPr>
          <w:noProof/>
        </w:rPr>
        <w:t>12</w:t>
      </w:r>
      <w:r>
        <w:rPr>
          <w:noProof/>
        </w:rPr>
        <w:fldChar w:fldCharType="end"/>
      </w:r>
    </w:p>
    <w:p w14:paraId="14A55312"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Pr>
          <w:noProof/>
        </w:rPr>
        <w:t>9.</w:t>
      </w:r>
      <w:r>
        <w:rPr>
          <w:noProof/>
        </w:rPr>
        <w:tab/>
      </w:r>
      <w:r>
        <w:rPr>
          <w:noProof/>
        </w:rPr>
        <w:fldChar w:fldCharType="begin"/>
      </w:r>
      <w:r>
        <w:rPr>
          <w:noProof/>
        </w:rPr>
        <w:instrText xml:space="preserve"> PAGEREF _Toc329811015 \h </w:instrText>
      </w:r>
      <w:r>
        <w:rPr>
          <w:noProof/>
        </w:rPr>
      </w:r>
      <w:r>
        <w:rPr>
          <w:noProof/>
        </w:rPr>
        <w:fldChar w:fldCharType="separate"/>
      </w:r>
      <w:r>
        <w:rPr>
          <w:noProof/>
        </w:rPr>
        <w:t>13</w:t>
      </w:r>
      <w:r>
        <w:rPr>
          <w:noProof/>
        </w:rPr>
        <w:fldChar w:fldCharType="end"/>
      </w:r>
    </w:p>
    <w:p w14:paraId="257096E8"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u w:val="single"/>
        </w:rPr>
        <w:t>Daunorubicin</w:t>
      </w:r>
      <w:r>
        <w:rPr>
          <w:noProof/>
        </w:rPr>
        <w:tab/>
      </w:r>
      <w:r>
        <w:rPr>
          <w:noProof/>
        </w:rPr>
        <w:fldChar w:fldCharType="begin"/>
      </w:r>
      <w:r>
        <w:rPr>
          <w:noProof/>
        </w:rPr>
        <w:instrText xml:space="preserve"> PAGEREF _Toc329811016 \h </w:instrText>
      </w:r>
      <w:r>
        <w:rPr>
          <w:noProof/>
        </w:rPr>
      </w:r>
      <w:r>
        <w:rPr>
          <w:noProof/>
        </w:rPr>
        <w:fldChar w:fldCharType="separate"/>
      </w:r>
      <w:r>
        <w:rPr>
          <w:noProof/>
        </w:rPr>
        <w:t>13</w:t>
      </w:r>
      <w:r>
        <w:rPr>
          <w:noProof/>
        </w:rPr>
        <w:fldChar w:fldCharType="end"/>
      </w:r>
    </w:p>
    <w:p w14:paraId="6B5A130D"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Pr>
          <w:noProof/>
        </w:rPr>
        <w:t>10.</w:t>
      </w:r>
      <w:r>
        <w:rPr>
          <w:noProof/>
        </w:rPr>
        <w:tab/>
      </w:r>
      <w:r>
        <w:rPr>
          <w:noProof/>
        </w:rPr>
        <w:fldChar w:fldCharType="begin"/>
      </w:r>
      <w:r>
        <w:rPr>
          <w:noProof/>
        </w:rPr>
        <w:instrText xml:space="preserve"> PAGEREF _Toc329811017 \h </w:instrText>
      </w:r>
      <w:r>
        <w:rPr>
          <w:noProof/>
        </w:rPr>
      </w:r>
      <w:r>
        <w:rPr>
          <w:noProof/>
        </w:rPr>
        <w:fldChar w:fldCharType="separate"/>
      </w:r>
      <w:r>
        <w:rPr>
          <w:noProof/>
        </w:rPr>
        <w:t>14</w:t>
      </w:r>
      <w:r>
        <w:rPr>
          <w:noProof/>
        </w:rPr>
        <w:fldChar w:fldCharType="end"/>
      </w:r>
    </w:p>
    <w:p w14:paraId="7999D294"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u w:val="single"/>
        </w:rPr>
        <w:t>Doxorubicin</w:t>
      </w:r>
      <w:r>
        <w:rPr>
          <w:noProof/>
        </w:rPr>
        <w:tab/>
      </w:r>
      <w:r>
        <w:rPr>
          <w:noProof/>
        </w:rPr>
        <w:fldChar w:fldCharType="begin"/>
      </w:r>
      <w:r>
        <w:rPr>
          <w:noProof/>
        </w:rPr>
        <w:instrText xml:space="preserve"> PAGEREF _Toc329811018 \h </w:instrText>
      </w:r>
      <w:r>
        <w:rPr>
          <w:noProof/>
        </w:rPr>
      </w:r>
      <w:r>
        <w:rPr>
          <w:noProof/>
        </w:rPr>
        <w:fldChar w:fldCharType="separate"/>
      </w:r>
      <w:r>
        <w:rPr>
          <w:noProof/>
        </w:rPr>
        <w:t>14</w:t>
      </w:r>
      <w:r>
        <w:rPr>
          <w:noProof/>
        </w:rPr>
        <w:fldChar w:fldCharType="end"/>
      </w:r>
    </w:p>
    <w:p w14:paraId="1D307785"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Pr>
          <w:noProof/>
        </w:rPr>
        <w:t>11.</w:t>
      </w:r>
      <w:r>
        <w:rPr>
          <w:noProof/>
        </w:rPr>
        <w:tab/>
      </w:r>
      <w:r>
        <w:rPr>
          <w:noProof/>
        </w:rPr>
        <w:fldChar w:fldCharType="begin"/>
      </w:r>
      <w:r>
        <w:rPr>
          <w:noProof/>
        </w:rPr>
        <w:instrText xml:space="preserve"> PAGEREF _Toc329811019 \h </w:instrText>
      </w:r>
      <w:r>
        <w:rPr>
          <w:noProof/>
        </w:rPr>
      </w:r>
      <w:r>
        <w:rPr>
          <w:noProof/>
        </w:rPr>
        <w:fldChar w:fldCharType="separate"/>
      </w:r>
      <w:r>
        <w:rPr>
          <w:noProof/>
        </w:rPr>
        <w:t>15</w:t>
      </w:r>
      <w:r>
        <w:rPr>
          <w:noProof/>
        </w:rPr>
        <w:fldChar w:fldCharType="end"/>
      </w:r>
    </w:p>
    <w:p w14:paraId="6765F79D"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u w:val="single"/>
        </w:rPr>
        <w:t>Etoposide</w:t>
      </w:r>
      <w:r>
        <w:rPr>
          <w:noProof/>
        </w:rPr>
        <w:tab/>
      </w:r>
      <w:r>
        <w:rPr>
          <w:noProof/>
        </w:rPr>
        <w:fldChar w:fldCharType="begin"/>
      </w:r>
      <w:r>
        <w:rPr>
          <w:noProof/>
        </w:rPr>
        <w:instrText xml:space="preserve"> PAGEREF _Toc329811020 \h </w:instrText>
      </w:r>
      <w:r>
        <w:rPr>
          <w:noProof/>
        </w:rPr>
      </w:r>
      <w:r>
        <w:rPr>
          <w:noProof/>
        </w:rPr>
        <w:fldChar w:fldCharType="separate"/>
      </w:r>
      <w:r>
        <w:rPr>
          <w:noProof/>
        </w:rPr>
        <w:t>15</w:t>
      </w:r>
      <w:r>
        <w:rPr>
          <w:noProof/>
        </w:rPr>
        <w:fldChar w:fldCharType="end"/>
      </w:r>
    </w:p>
    <w:p w14:paraId="4DD93B1E"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Pr>
          <w:noProof/>
        </w:rPr>
        <w:t>12.</w:t>
      </w:r>
      <w:r>
        <w:rPr>
          <w:noProof/>
        </w:rPr>
        <w:tab/>
      </w:r>
      <w:r>
        <w:rPr>
          <w:noProof/>
        </w:rPr>
        <w:fldChar w:fldCharType="begin"/>
      </w:r>
      <w:r>
        <w:rPr>
          <w:noProof/>
        </w:rPr>
        <w:instrText xml:space="preserve"> PAGEREF _Toc329811021 \h </w:instrText>
      </w:r>
      <w:r>
        <w:rPr>
          <w:noProof/>
        </w:rPr>
      </w:r>
      <w:r>
        <w:rPr>
          <w:noProof/>
        </w:rPr>
        <w:fldChar w:fldCharType="separate"/>
      </w:r>
      <w:r>
        <w:rPr>
          <w:noProof/>
        </w:rPr>
        <w:t>17</w:t>
      </w:r>
      <w:r>
        <w:rPr>
          <w:noProof/>
        </w:rPr>
        <w:fldChar w:fldCharType="end"/>
      </w:r>
    </w:p>
    <w:p w14:paraId="21BDDC1F"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u w:val="single"/>
        </w:rPr>
        <w:t>5 Fluorouracil</w:t>
      </w:r>
      <w:r>
        <w:rPr>
          <w:noProof/>
        </w:rPr>
        <w:tab/>
      </w:r>
      <w:r>
        <w:rPr>
          <w:noProof/>
        </w:rPr>
        <w:fldChar w:fldCharType="begin"/>
      </w:r>
      <w:r>
        <w:rPr>
          <w:noProof/>
        </w:rPr>
        <w:instrText xml:space="preserve"> PAGEREF _Toc329811022 \h </w:instrText>
      </w:r>
      <w:r>
        <w:rPr>
          <w:noProof/>
        </w:rPr>
      </w:r>
      <w:r>
        <w:rPr>
          <w:noProof/>
        </w:rPr>
        <w:fldChar w:fldCharType="separate"/>
      </w:r>
      <w:r>
        <w:rPr>
          <w:noProof/>
        </w:rPr>
        <w:t>17</w:t>
      </w:r>
      <w:r>
        <w:rPr>
          <w:noProof/>
        </w:rPr>
        <w:fldChar w:fldCharType="end"/>
      </w:r>
    </w:p>
    <w:p w14:paraId="0BB24C29"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Pr>
          <w:noProof/>
        </w:rPr>
        <w:t>13.</w:t>
      </w:r>
      <w:r>
        <w:rPr>
          <w:noProof/>
        </w:rPr>
        <w:tab/>
      </w:r>
      <w:r>
        <w:rPr>
          <w:noProof/>
        </w:rPr>
        <w:fldChar w:fldCharType="begin"/>
      </w:r>
      <w:r>
        <w:rPr>
          <w:noProof/>
        </w:rPr>
        <w:instrText xml:space="preserve"> PAGEREF _Toc329811023 \h </w:instrText>
      </w:r>
      <w:r>
        <w:rPr>
          <w:noProof/>
        </w:rPr>
      </w:r>
      <w:r>
        <w:rPr>
          <w:noProof/>
        </w:rPr>
        <w:fldChar w:fldCharType="separate"/>
      </w:r>
      <w:r>
        <w:rPr>
          <w:noProof/>
        </w:rPr>
        <w:t>18</w:t>
      </w:r>
      <w:r>
        <w:rPr>
          <w:noProof/>
        </w:rPr>
        <w:fldChar w:fldCharType="end"/>
      </w:r>
    </w:p>
    <w:p w14:paraId="52206B87"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u w:val="single"/>
        </w:rPr>
        <w:t>Ifosfamide</w:t>
      </w:r>
      <w:r>
        <w:rPr>
          <w:noProof/>
        </w:rPr>
        <w:tab/>
      </w:r>
      <w:r>
        <w:rPr>
          <w:noProof/>
        </w:rPr>
        <w:fldChar w:fldCharType="begin"/>
      </w:r>
      <w:r>
        <w:rPr>
          <w:noProof/>
        </w:rPr>
        <w:instrText xml:space="preserve"> PAGEREF _Toc329811024 \h </w:instrText>
      </w:r>
      <w:r>
        <w:rPr>
          <w:noProof/>
        </w:rPr>
      </w:r>
      <w:r>
        <w:rPr>
          <w:noProof/>
        </w:rPr>
        <w:fldChar w:fldCharType="separate"/>
      </w:r>
      <w:r>
        <w:rPr>
          <w:noProof/>
        </w:rPr>
        <w:t>18</w:t>
      </w:r>
      <w:r>
        <w:rPr>
          <w:noProof/>
        </w:rPr>
        <w:fldChar w:fldCharType="end"/>
      </w:r>
    </w:p>
    <w:p w14:paraId="40CA0172"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lang w:val="en"/>
        </w:rPr>
        <w:t>14. Methylene Blue</w:t>
      </w:r>
      <w:r>
        <w:rPr>
          <w:noProof/>
        </w:rPr>
        <w:tab/>
      </w:r>
      <w:r>
        <w:rPr>
          <w:noProof/>
        </w:rPr>
        <w:fldChar w:fldCharType="begin"/>
      </w:r>
      <w:r>
        <w:rPr>
          <w:noProof/>
        </w:rPr>
        <w:instrText xml:space="preserve"> PAGEREF _Toc329811025 \h </w:instrText>
      </w:r>
      <w:r>
        <w:rPr>
          <w:noProof/>
        </w:rPr>
      </w:r>
      <w:r>
        <w:rPr>
          <w:noProof/>
        </w:rPr>
        <w:fldChar w:fldCharType="separate"/>
      </w:r>
      <w:r>
        <w:rPr>
          <w:noProof/>
        </w:rPr>
        <w:t>19</w:t>
      </w:r>
      <w:r>
        <w:rPr>
          <w:noProof/>
        </w:rPr>
        <w:fldChar w:fldCharType="end"/>
      </w:r>
    </w:p>
    <w:p w14:paraId="20A63F5E"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Pr>
          <w:noProof/>
        </w:rPr>
        <w:t>15.</w:t>
      </w:r>
      <w:r>
        <w:rPr>
          <w:noProof/>
        </w:rPr>
        <w:tab/>
      </w:r>
      <w:r>
        <w:rPr>
          <w:noProof/>
        </w:rPr>
        <w:fldChar w:fldCharType="begin"/>
      </w:r>
      <w:r>
        <w:rPr>
          <w:noProof/>
        </w:rPr>
        <w:instrText xml:space="preserve"> PAGEREF _Toc329811026 \h </w:instrText>
      </w:r>
      <w:r>
        <w:rPr>
          <w:noProof/>
        </w:rPr>
      </w:r>
      <w:r>
        <w:rPr>
          <w:noProof/>
        </w:rPr>
        <w:fldChar w:fldCharType="separate"/>
      </w:r>
      <w:r>
        <w:rPr>
          <w:noProof/>
        </w:rPr>
        <w:t>21</w:t>
      </w:r>
      <w:r>
        <w:rPr>
          <w:noProof/>
        </w:rPr>
        <w:fldChar w:fldCharType="end"/>
      </w:r>
    </w:p>
    <w:p w14:paraId="24D9C188"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u w:val="single"/>
        </w:rPr>
        <w:t>MESNA</w:t>
      </w:r>
      <w:r>
        <w:rPr>
          <w:noProof/>
        </w:rPr>
        <w:tab/>
      </w:r>
      <w:r>
        <w:rPr>
          <w:noProof/>
        </w:rPr>
        <w:fldChar w:fldCharType="begin"/>
      </w:r>
      <w:r>
        <w:rPr>
          <w:noProof/>
        </w:rPr>
        <w:instrText xml:space="preserve"> PAGEREF _Toc329811027 \h </w:instrText>
      </w:r>
      <w:r>
        <w:rPr>
          <w:noProof/>
        </w:rPr>
      </w:r>
      <w:r>
        <w:rPr>
          <w:noProof/>
        </w:rPr>
        <w:fldChar w:fldCharType="separate"/>
      </w:r>
      <w:r>
        <w:rPr>
          <w:noProof/>
        </w:rPr>
        <w:t>21</w:t>
      </w:r>
      <w:r>
        <w:rPr>
          <w:noProof/>
        </w:rPr>
        <w:fldChar w:fldCharType="end"/>
      </w:r>
    </w:p>
    <w:p w14:paraId="50E243B7"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Pr>
          <w:noProof/>
        </w:rPr>
        <w:t>16.</w:t>
      </w:r>
      <w:r>
        <w:rPr>
          <w:noProof/>
        </w:rPr>
        <w:tab/>
      </w:r>
      <w:r>
        <w:rPr>
          <w:noProof/>
        </w:rPr>
        <w:fldChar w:fldCharType="begin"/>
      </w:r>
      <w:r>
        <w:rPr>
          <w:noProof/>
        </w:rPr>
        <w:instrText xml:space="preserve"> PAGEREF _Toc329811028 \h </w:instrText>
      </w:r>
      <w:r>
        <w:rPr>
          <w:noProof/>
        </w:rPr>
      </w:r>
      <w:r>
        <w:rPr>
          <w:noProof/>
        </w:rPr>
        <w:fldChar w:fldCharType="separate"/>
      </w:r>
      <w:r>
        <w:rPr>
          <w:noProof/>
        </w:rPr>
        <w:t>21</w:t>
      </w:r>
      <w:r>
        <w:rPr>
          <w:noProof/>
        </w:rPr>
        <w:fldChar w:fldCharType="end"/>
      </w:r>
    </w:p>
    <w:p w14:paraId="134C9DFF"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u w:val="single"/>
        </w:rPr>
        <w:t>Methotrexate – High dose (more than 100mg/m2)</w:t>
      </w:r>
      <w:r>
        <w:rPr>
          <w:noProof/>
        </w:rPr>
        <w:tab/>
      </w:r>
      <w:r>
        <w:rPr>
          <w:noProof/>
        </w:rPr>
        <w:fldChar w:fldCharType="begin"/>
      </w:r>
      <w:r>
        <w:rPr>
          <w:noProof/>
        </w:rPr>
        <w:instrText xml:space="preserve"> PAGEREF _Toc329811029 \h </w:instrText>
      </w:r>
      <w:r>
        <w:rPr>
          <w:noProof/>
        </w:rPr>
      </w:r>
      <w:r>
        <w:rPr>
          <w:noProof/>
        </w:rPr>
        <w:fldChar w:fldCharType="separate"/>
      </w:r>
      <w:r>
        <w:rPr>
          <w:noProof/>
        </w:rPr>
        <w:t>21</w:t>
      </w:r>
      <w:r>
        <w:rPr>
          <w:noProof/>
        </w:rPr>
        <w:fldChar w:fldCharType="end"/>
      </w:r>
    </w:p>
    <w:p w14:paraId="7D56034B"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Pr>
          <w:noProof/>
        </w:rPr>
        <w:t>17.</w:t>
      </w:r>
      <w:r>
        <w:rPr>
          <w:noProof/>
        </w:rPr>
        <w:tab/>
      </w:r>
      <w:r>
        <w:rPr>
          <w:noProof/>
        </w:rPr>
        <w:fldChar w:fldCharType="begin"/>
      </w:r>
      <w:r>
        <w:rPr>
          <w:noProof/>
        </w:rPr>
        <w:instrText xml:space="preserve"> PAGEREF _Toc329811030 \h </w:instrText>
      </w:r>
      <w:r>
        <w:rPr>
          <w:noProof/>
        </w:rPr>
      </w:r>
      <w:r>
        <w:rPr>
          <w:noProof/>
        </w:rPr>
        <w:fldChar w:fldCharType="separate"/>
      </w:r>
      <w:r>
        <w:rPr>
          <w:noProof/>
        </w:rPr>
        <w:t>23</w:t>
      </w:r>
      <w:r>
        <w:rPr>
          <w:noProof/>
        </w:rPr>
        <w:fldChar w:fldCharType="end"/>
      </w:r>
    </w:p>
    <w:p w14:paraId="67C95545"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u w:val="single"/>
        </w:rPr>
        <w:t>Methotrexate (low dose = less than 100mg/m2)</w:t>
      </w:r>
      <w:r>
        <w:rPr>
          <w:noProof/>
        </w:rPr>
        <w:tab/>
      </w:r>
      <w:r>
        <w:rPr>
          <w:noProof/>
        </w:rPr>
        <w:fldChar w:fldCharType="begin"/>
      </w:r>
      <w:r>
        <w:rPr>
          <w:noProof/>
        </w:rPr>
        <w:instrText xml:space="preserve"> PAGEREF _Toc329811031 \h </w:instrText>
      </w:r>
      <w:r>
        <w:rPr>
          <w:noProof/>
        </w:rPr>
      </w:r>
      <w:r>
        <w:rPr>
          <w:noProof/>
        </w:rPr>
        <w:fldChar w:fldCharType="separate"/>
      </w:r>
      <w:r>
        <w:rPr>
          <w:noProof/>
        </w:rPr>
        <w:t>23</w:t>
      </w:r>
      <w:r>
        <w:rPr>
          <w:noProof/>
        </w:rPr>
        <w:fldChar w:fldCharType="end"/>
      </w:r>
    </w:p>
    <w:p w14:paraId="31D9302D"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Pr>
          <w:noProof/>
        </w:rPr>
        <w:t>18.</w:t>
      </w:r>
      <w:r>
        <w:rPr>
          <w:noProof/>
        </w:rPr>
        <w:tab/>
      </w:r>
      <w:r>
        <w:rPr>
          <w:noProof/>
        </w:rPr>
        <w:fldChar w:fldCharType="begin"/>
      </w:r>
      <w:r>
        <w:rPr>
          <w:noProof/>
        </w:rPr>
        <w:instrText xml:space="preserve"> PAGEREF _Toc329811032 \h </w:instrText>
      </w:r>
      <w:r>
        <w:rPr>
          <w:noProof/>
        </w:rPr>
      </w:r>
      <w:r>
        <w:rPr>
          <w:noProof/>
        </w:rPr>
        <w:fldChar w:fldCharType="separate"/>
      </w:r>
      <w:r>
        <w:rPr>
          <w:noProof/>
        </w:rPr>
        <w:t>24</w:t>
      </w:r>
      <w:r>
        <w:rPr>
          <w:noProof/>
        </w:rPr>
        <w:fldChar w:fldCharType="end"/>
      </w:r>
    </w:p>
    <w:p w14:paraId="741A0EB4"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sidRPr="007F6182">
        <w:rPr>
          <w:noProof/>
          <w:u w:val="single"/>
        </w:rPr>
        <w:t>Vinblastine</w:t>
      </w:r>
      <w:r>
        <w:rPr>
          <w:noProof/>
        </w:rPr>
        <w:tab/>
      </w:r>
      <w:r>
        <w:rPr>
          <w:noProof/>
        </w:rPr>
        <w:fldChar w:fldCharType="begin"/>
      </w:r>
      <w:r>
        <w:rPr>
          <w:noProof/>
        </w:rPr>
        <w:instrText xml:space="preserve"> PAGEREF _Toc329811033 \h </w:instrText>
      </w:r>
      <w:r>
        <w:rPr>
          <w:noProof/>
        </w:rPr>
      </w:r>
      <w:r>
        <w:rPr>
          <w:noProof/>
        </w:rPr>
        <w:fldChar w:fldCharType="separate"/>
      </w:r>
      <w:r>
        <w:rPr>
          <w:noProof/>
        </w:rPr>
        <w:t>24</w:t>
      </w:r>
      <w:r>
        <w:rPr>
          <w:noProof/>
        </w:rPr>
        <w:fldChar w:fldCharType="end"/>
      </w:r>
    </w:p>
    <w:p w14:paraId="26B2FFDC" w14:textId="77777777" w:rsidR="00C41AB4" w:rsidRDefault="00C41AB4">
      <w:pPr>
        <w:pStyle w:val="TOC1"/>
        <w:tabs>
          <w:tab w:val="right" w:leader="dot" w:pos="8630"/>
        </w:tabs>
        <w:rPr>
          <w:rFonts w:asciiTheme="minorHAnsi" w:eastAsiaTheme="minorEastAsia" w:hAnsiTheme="minorHAnsi" w:cstheme="minorBidi"/>
          <w:noProof/>
          <w:lang w:val="en-IE" w:eastAsia="ja-JP"/>
        </w:rPr>
      </w:pPr>
      <w:r>
        <w:rPr>
          <w:noProof/>
        </w:rPr>
        <w:t>19.</w:t>
      </w:r>
      <w:r>
        <w:rPr>
          <w:noProof/>
        </w:rPr>
        <w:tab/>
      </w:r>
      <w:r>
        <w:rPr>
          <w:noProof/>
        </w:rPr>
        <w:fldChar w:fldCharType="begin"/>
      </w:r>
      <w:r>
        <w:rPr>
          <w:noProof/>
        </w:rPr>
        <w:instrText xml:space="preserve"> PAGEREF _Toc329811034 \h </w:instrText>
      </w:r>
      <w:r>
        <w:rPr>
          <w:noProof/>
        </w:rPr>
      </w:r>
      <w:r>
        <w:rPr>
          <w:noProof/>
        </w:rPr>
        <w:fldChar w:fldCharType="separate"/>
      </w:r>
      <w:r>
        <w:rPr>
          <w:noProof/>
        </w:rPr>
        <w:t>25</w:t>
      </w:r>
      <w:r>
        <w:rPr>
          <w:noProof/>
        </w:rPr>
        <w:fldChar w:fldCharType="end"/>
      </w:r>
    </w:p>
    <w:p w14:paraId="3C0E6720" w14:textId="46E75C49" w:rsidR="00C41AB4" w:rsidRDefault="00C41AB4">
      <w:pPr>
        <w:pStyle w:val="TOC1"/>
        <w:tabs>
          <w:tab w:val="right" w:leader="dot" w:pos="8630"/>
        </w:tabs>
        <w:rPr>
          <w:noProof/>
        </w:rPr>
      </w:pPr>
      <w:r w:rsidRPr="007F6182">
        <w:rPr>
          <w:noProof/>
          <w:u w:val="single"/>
        </w:rPr>
        <w:t>Vincristine</w:t>
      </w:r>
      <w:r>
        <w:rPr>
          <w:noProof/>
        </w:rPr>
        <w:tab/>
      </w:r>
      <w:r>
        <w:rPr>
          <w:noProof/>
        </w:rPr>
        <w:fldChar w:fldCharType="begin"/>
      </w:r>
      <w:r>
        <w:rPr>
          <w:noProof/>
        </w:rPr>
        <w:instrText xml:space="preserve"> PAGEREF _Toc329811035 \h </w:instrText>
      </w:r>
      <w:r>
        <w:rPr>
          <w:noProof/>
        </w:rPr>
      </w:r>
      <w:r>
        <w:rPr>
          <w:noProof/>
        </w:rPr>
        <w:fldChar w:fldCharType="separate"/>
      </w:r>
      <w:r>
        <w:rPr>
          <w:noProof/>
        </w:rPr>
        <w:t>25</w:t>
      </w:r>
      <w:r>
        <w:rPr>
          <w:noProof/>
        </w:rPr>
        <w:fldChar w:fldCharType="end"/>
      </w:r>
    </w:p>
    <w:p w14:paraId="34CC2E6B" w14:textId="759B1EE6" w:rsidR="00DB4CC7" w:rsidRDefault="00DB4CC7" w:rsidP="00DB4CC7">
      <w:pPr>
        <w:rPr>
          <w:rFonts w:eastAsiaTheme="minorEastAsia"/>
        </w:rPr>
      </w:pPr>
      <w:r>
        <w:rPr>
          <w:rFonts w:eastAsiaTheme="minorEastAsia"/>
        </w:rPr>
        <w:t>20………………………………………………………………………………………....26</w:t>
      </w:r>
    </w:p>
    <w:p w14:paraId="5AFD615A" w14:textId="7CAB8AB8" w:rsidR="00DB4CC7" w:rsidRPr="00DB4CC7" w:rsidRDefault="00DB4CC7" w:rsidP="00DB4CC7">
      <w:pPr>
        <w:rPr>
          <w:rFonts w:eastAsiaTheme="minorEastAsia"/>
        </w:rPr>
      </w:pPr>
      <w:r w:rsidRPr="00DB4CC7">
        <w:rPr>
          <w:rFonts w:eastAsiaTheme="minorEastAsia"/>
          <w:u w:val="single"/>
        </w:rPr>
        <w:t>Mercaptopurin</w:t>
      </w:r>
      <w:r>
        <w:rPr>
          <w:rFonts w:eastAsiaTheme="minorEastAsia"/>
          <w:u w:val="single"/>
        </w:rPr>
        <w:t>e</w:t>
      </w:r>
      <w:r>
        <w:rPr>
          <w:rFonts w:eastAsiaTheme="minorEastAsia"/>
        </w:rPr>
        <w:t>…………………………………………………………………………..26</w:t>
      </w:r>
    </w:p>
    <w:p w14:paraId="0C55FAEC" w14:textId="77777777" w:rsidR="00681FCF" w:rsidRDefault="009D7394" w:rsidP="00BB0C22">
      <w:r>
        <w:fldChar w:fldCharType="end"/>
      </w:r>
    </w:p>
    <w:p w14:paraId="27F951D1" w14:textId="77777777" w:rsidR="009D7394" w:rsidRDefault="009D7394" w:rsidP="00681FCF"/>
    <w:p w14:paraId="5BF5C2AE" w14:textId="77777777" w:rsidR="00DB4CC7" w:rsidRDefault="00DB4CC7" w:rsidP="00681FCF"/>
    <w:p w14:paraId="7E3A8791" w14:textId="77777777" w:rsidR="00DB4CC7" w:rsidRDefault="00DB4CC7" w:rsidP="00681FCF"/>
    <w:p w14:paraId="266FB745" w14:textId="77777777" w:rsidR="00DB4CC7" w:rsidRDefault="00DB4CC7" w:rsidP="00681FCF"/>
    <w:tbl>
      <w:tblPr>
        <w:tblW w:w="949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655"/>
      </w:tblGrid>
      <w:tr w:rsidR="006475C0" w:rsidRPr="00C6182D" w14:paraId="3A281E1F" w14:textId="77777777" w:rsidTr="006475C0">
        <w:tc>
          <w:tcPr>
            <w:tcW w:w="1843" w:type="dxa"/>
          </w:tcPr>
          <w:p w14:paraId="6970B840" w14:textId="77777777" w:rsidR="006475C0" w:rsidRPr="00C6182D" w:rsidRDefault="006475C0" w:rsidP="006475C0">
            <w:pPr>
              <w:rPr>
                <w:b/>
              </w:rPr>
            </w:pPr>
          </w:p>
        </w:tc>
        <w:tc>
          <w:tcPr>
            <w:tcW w:w="7655" w:type="dxa"/>
          </w:tcPr>
          <w:p w14:paraId="24594C63" w14:textId="77777777" w:rsidR="006475C0" w:rsidRPr="00C6182D" w:rsidRDefault="006475C0" w:rsidP="006475C0">
            <w:pPr>
              <w:rPr>
                <w:b/>
              </w:rPr>
            </w:pPr>
            <w:r w:rsidRPr="00C6182D">
              <w:rPr>
                <w:b/>
              </w:rPr>
              <w:t xml:space="preserve">                           Issue date: </w:t>
            </w:r>
            <w:r>
              <w:rPr>
                <w:b/>
              </w:rPr>
              <w:t>July 2016</w:t>
            </w:r>
          </w:p>
          <w:p w14:paraId="10D44357" w14:textId="77777777" w:rsidR="006475C0" w:rsidRPr="00C6182D" w:rsidRDefault="006475C0" w:rsidP="006475C0">
            <w:pPr>
              <w:rPr>
                <w:b/>
              </w:rPr>
            </w:pPr>
            <w:r w:rsidRPr="00C6182D">
              <w:rPr>
                <w:b/>
              </w:rPr>
              <w:t xml:space="preserve">       </w:t>
            </w:r>
            <w:r>
              <w:rPr>
                <w:b/>
              </w:rPr>
              <w:t xml:space="preserve">                   </w:t>
            </w:r>
            <w:r w:rsidRPr="00C6182D">
              <w:rPr>
                <w:b/>
              </w:rPr>
              <w:t xml:space="preserve"> Review date: </w:t>
            </w:r>
            <w:r>
              <w:rPr>
                <w:b/>
              </w:rPr>
              <w:t>July 2018</w:t>
            </w:r>
          </w:p>
        </w:tc>
      </w:tr>
      <w:tr w:rsidR="006475C0" w14:paraId="01D3A2FF" w14:textId="77777777" w:rsidTr="006475C0">
        <w:tc>
          <w:tcPr>
            <w:tcW w:w="1843" w:type="dxa"/>
          </w:tcPr>
          <w:p w14:paraId="301869F9" w14:textId="77777777" w:rsidR="006475C0" w:rsidRDefault="006475C0" w:rsidP="006475C0"/>
          <w:p w14:paraId="33A63FB6" w14:textId="77777777" w:rsidR="006475C0" w:rsidRDefault="006475C0" w:rsidP="006475C0"/>
        </w:tc>
        <w:tc>
          <w:tcPr>
            <w:tcW w:w="7655" w:type="dxa"/>
          </w:tcPr>
          <w:p w14:paraId="0BE7032F" w14:textId="77777777" w:rsidR="006475C0" w:rsidRDefault="006475C0" w:rsidP="006475C0">
            <w:pPr>
              <w:numPr>
                <w:ilvl w:val="0"/>
                <w:numId w:val="19"/>
              </w:numPr>
            </w:pPr>
            <w:r>
              <w:t>Follow protocol guidelines at all times</w:t>
            </w:r>
          </w:p>
          <w:p w14:paraId="3871E24A" w14:textId="77777777" w:rsidR="006475C0" w:rsidRDefault="006475C0" w:rsidP="006475C0">
            <w:pPr>
              <w:numPr>
                <w:ilvl w:val="0"/>
                <w:numId w:val="19"/>
              </w:numPr>
            </w:pPr>
            <w:r>
              <w:t>Administer Chemotherapy safely.</w:t>
            </w:r>
          </w:p>
          <w:p w14:paraId="0402FDEA" w14:textId="77777777" w:rsidR="006475C0" w:rsidRDefault="006475C0" w:rsidP="006475C0">
            <w:pPr>
              <w:ind w:left="288"/>
            </w:pPr>
            <w:r>
              <w:t xml:space="preserve">  3.      Detect and treat side effects promptly.</w:t>
            </w:r>
          </w:p>
        </w:tc>
      </w:tr>
    </w:tbl>
    <w:p w14:paraId="03EC0445" w14:textId="27735A59" w:rsidR="00681FCF" w:rsidRDefault="00681FCF" w:rsidP="00681FCF"/>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214"/>
      </w:tblGrid>
      <w:tr w:rsidR="00544168" w14:paraId="12A42B46" w14:textId="77777777" w:rsidTr="00C41AB4">
        <w:trPr>
          <w:trHeight w:val="577"/>
        </w:trPr>
        <w:tc>
          <w:tcPr>
            <w:tcW w:w="1843" w:type="dxa"/>
          </w:tcPr>
          <w:p w14:paraId="3A843854" w14:textId="77777777" w:rsidR="00681FCF" w:rsidRPr="001D7733" w:rsidRDefault="00681FCF" w:rsidP="00AB0261">
            <w:pPr>
              <w:pStyle w:val="Heading1"/>
            </w:pPr>
            <w:bookmarkStart w:id="0" w:name="_Toc329810999"/>
            <w:r>
              <w:t>1</w:t>
            </w:r>
            <w:r w:rsidRPr="001D7733">
              <w:t>.</w:t>
            </w:r>
            <w:bookmarkEnd w:id="0"/>
          </w:p>
        </w:tc>
        <w:tc>
          <w:tcPr>
            <w:tcW w:w="9214" w:type="dxa"/>
          </w:tcPr>
          <w:p w14:paraId="7D71D277" w14:textId="77777777" w:rsidR="00681FCF" w:rsidRPr="001D7733" w:rsidRDefault="00C35263" w:rsidP="00AB0261">
            <w:pPr>
              <w:pStyle w:val="Heading1"/>
              <w:rPr>
                <w:u w:val="single"/>
              </w:rPr>
            </w:pPr>
            <w:bookmarkStart w:id="1" w:name="_Toc329811000"/>
            <w:r>
              <w:rPr>
                <w:u w:val="single"/>
              </w:rPr>
              <w:t>Actinomycin D</w:t>
            </w:r>
            <w:bookmarkEnd w:id="1"/>
            <w:r>
              <w:rPr>
                <w:u w:val="single"/>
              </w:rPr>
              <w:t xml:space="preserve"> </w:t>
            </w:r>
          </w:p>
        </w:tc>
      </w:tr>
      <w:tr w:rsidR="00544168" w14:paraId="7FCD7AB1" w14:textId="77777777" w:rsidTr="00C41AB4">
        <w:tc>
          <w:tcPr>
            <w:tcW w:w="1843" w:type="dxa"/>
          </w:tcPr>
          <w:p w14:paraId="3F1CE2A3" w14:textId="77777777" w:rsidR="00C35263" w:rsidRDefault="00C35263" w:rsidP="00C35263">
            <w:r>
              <w:t>Also known as</w:t>
            </w:r>
          </w:p>
        </w:tc>
        <w:tc>
          <w:tcPr>
            <w:tcW w:w="9214" w:type="dxa"/>
          </w:tcPr>
          <w:p w14:paraId="522F689F" w14:textId="77777777" w:rsidR="00C35263" w:rsidRDefault="00C35263" w:rsidP="00C35263">
            <w:r>
              <w:t>Dactinomycin</w:t>
            </w:r>
          </w:p>
        </w:tc>
      </w:tr>
      <w:tr w:rsidR="00544168" w14:paraId="5F49E523" w14:textId="77777777" w:rsidTr="00C41AB4">
        <w:tc>
          <w:tcPr>
            <w:tcW w:w="1843" w:type="dxa"/>
          </w:tcPr>
          <w:p w14:paraId="08E8DDD4" w14:textId="77777777" w:rsidR="00C35263" w:rsidRDefault="00C35263" w:rsidP="00681FCF">
            <w:r>
              <w:t>Type of chemotherapy</w:t>
            </w:r>
          </w:p>
        </w:tc>
        <w:tc>
          <w:tcPr>
            <w:tcW w:w="9214" w:type="dxa"/>
          </w:tcPr>
          <w:p w14:paraId="6892B580" w14:textId="77777777" w:rsidR="00C35263" w:rsidRDefault="00C35263" w:rsidP="00681FCF">
            <w:r>
              <w:t>Antitumour antibiotic: Inhibits DNA and RNA synthesis. Cell cycle non phase specific.</w:t>
            </w:r>
          </w:p>
        </w:tc>
      </w:tr>
      <w:tr w:rsidR="00544168" w14:paraId="26375D87" w14:textId="77777777" w:rsidTr="00C41AB4">
        <w:tc>
          <w:tcPr>
            <w:tcW w:w="1843" w:type="dxa"/>
          </w:tcPr>
          <w:p w14:paraId="30E8504C" w14:textId="77777777" w:rsidR="00C35263" w:rsidRDefault="00C35263" w:rsidP="00681FCF">
            <w:r>
              <w:t>Pre-constitution storage</w:t>
            </w:r>
          </w:p>
        </w:tc>
        <w:tc>
          <w:tcPr>
            <w:tcW w:w="9214" w:type="dxa"/>
          </w:tcPr>
          <w:p w14:paraId="5B5D529E" w14:textId="77777777" w:rsidR="00C35263" w:rsidRDefault="00C35263" w:rsidP="00681FCF">
            <w:r>
              <w:t xml:space="preserve">Below 25 degrees in chemotherapy cupboard. Protect from light. Stable for 5 years. </w:t>
            </w:r>
          </w:p>
        </w:tc>
      </w:tr>
      <w:tr w:rsidR="00544168" w14:paraId="3AE3DB0C" w14:textId="77777777" w:rsidTr="00C41AB4">
        <w:tc>
          <w:tcPr>
            <w:tcW w:w="1843" w:type="dxa"/>
          </w:tcPr>
          <w:p w14:paraId="350BCDA0" w14:textId="77777777" w:rsidR="00C35263" w:rsidRDefault="00C35263" w:rsidP="00681FCF">
            <w:r>
              <w:t>Compatibility</w:t>
            </w:r>
          </w:p>
        </w:tc>
        <w:tc>
          <w:tcPr>
            <w:tcW w:w="9214" w:type="dxa"/>
          </w:tcPr>
          <w:p w14:paraId="20DC34D7" w14:textId="2E5845DD" w:rsidR="00C35263" w:rsidRPr="00814B41" w:rsidRDefault="00C35263" w:rsidP="00681FCF">
            <w:pPr>
              <w:rPr>
                <w:color w:val="FF0000"/>
              </w:rPr>
            </w:pPr>
            <w:r w:rsidRPr="00E911D4">
              <w:t>Normal saline, Dextrose 5%</w:t>
            </w:r>
            <w:r w:rsidR="007A6A2B">
              <w:t>w/v</w:t>
            </w:r>
            <w:r w:rsidR="000A561A">
              <w:t xml:space="preserve"> - </w:t>
            </w:r>
            <w:r w:rsidR="00814B41" w:rsidRPr="00132E57">
              <w:rPr>
                <w:color w:val="000000" w:themeColor="text1"/>
              </w:rPr>
              <w:t xml:space="preserve">Maximum </w:t>
            </w:r>
            <w:r w:rsidR="00F03927" w:rsidRPr="00132E57">
              <w:rPr>
                <w:color w:val="000000" w:themeColor="text1"/>
              </w:rPr>
              <w:t>conc. 10mi</w:t>
            </w:r>
            <w:r w:rsidR="005A1B35" w:rsidRPr="00132E57">
              <w:rPr>
                <w:color w:val="000000" w:themeColor="text1"/>
              </w:rPr>
              <w:t>c</w:t>
            </w:r>
            <w:r w:rsidR="001238DD" w:rsidRPr="00132E57">
              <w:rPr>
                <w:color w:val="000000" w:themeColor="text1"/>
              </w:rPr>
              <w:t>rog</w:t>
            </w:r>
            <w:r w:rsidR="00DD652F" w:rsidRPr="00132E57">
              <w:rPr>
                <w:color w:val="000000" w:themeColor="text1"/>
              </w:rPr>
              <w:t>/ml</w:t>
            </w:r>
          </w:p>
        </w:tc>
      </w:tr>
      <w:tr w:rsidR="00544168" w14:paraId="0337A08A" w14:textId="77777777" w:rsidTr="00C41AB4">
        <w:tc>
          <w:tcPr>
            <w:tcW w:w="1843" w:type="dxa"/>
          </w:tcPr>
          <w:p w14:paraId="52572503" w14:textId="77777777" w:rsidR="00C35263" w:rsidRDefault="00C35263" w:rsidP="00681FCF">
            <w:r>
              <w:t>Post reconstitution storage</w:t>
            </w:r>
          </w:p>
        </w:tc>
        <w:tc>
          <w:tcPr>
            <w:tcW w:w="9214" w:type="dxa"/>
          </w:tcPr>
          <w:p w14:paraId="7433D321" w14:textId="77777777" w:rsidR="00C35263" w:rsidRDefault="00C35263" w:rsidP="00681FCF">
            <w:r>
              <w:t>Stable for 7 days when refrigerated. Also stable when frozen.</w:t>
            </w:r>
          </w:p>
        </w:tc>
      </w:tr>
      <w:tr w:rsidR="00544168" w14:paraId="16D1B651" w14:textId="77777777" w:rsidTr="00C41AB4">
        <w:tc>
          <w:tcPr>
            <w:tcW w:w="1843" w:type="dxa"/>
          </w:tcPr>
          <w:p w14:paraId="081671E1" w14:textId="77777777" w:rsidR="00C35263" w:rsidRDefault="00C35263" w:rsidP="00681FCF">
            <w:r>
              <w:t>Clinical Uses:</w:t>
            </w:r>
          </w:p>
        </w:tc>
        <w:tc>
          <w:tcPr>
            <w:tcW w:w="9214" w:type="dxa"/>
          </w:tcPr>
          <w:p w14:paraId="601B6A81" w14:textId="77777777" w:rsidR="00C35263" w:rsidRDefault="00C35263" w:rsidP="00681FCF">
            <w:r>
              <w:t>Wilms tumour, rhabdomyosarcoma</w:t>
            </w:r>
          </w:p>
        </w:tc>
      </w:tr>
      <w:tr w:rsidR="00544168" w14:paraId="2C45DC97" w14:textId="77777777" w:rsidTr="00C41AB4">
        <w:tc>
          <w:tcPr>
            <w:tcW w:w="1843" w:type="dxa"/>
          </w:tcPr>
          <w:p w14:paraId="064BF55B" w14:textId="77777777" w:rsidR="00C35263" w:rsidRDefault="00C35263" w:rsidP="00681FCF">
            <w:r>
              <w:t>Administration</w:t>
            </w:r>
          </w:p>
        </w:tc>
        <w:tc>
          <w:tcPr>
            <w:tcW w:w="9214" w:type="dxa"/>
          </w:tcPr>
          <w:p w14:paraId="2B1052D1" w14:textId="77777777" w:rsidR="00C35263" w:rsidRDefault="00C35263" w:rsidP="00681FCF">
            <w:r>
              <w:t>Intravenous: bolus</w:t>
            </w:r>
          </w:p>
        </w:tc>
      </w:tr>
      <w:tr w:rsidR="00544168" w14:paraId="47EEE44C" w14:textId="77777777" w:rsidTr="00C41AB4">
        <w:tc>
          <w:tcPr>
            <w:tcW w:w="1843" w:type="dxa"/>
          </w:tcPr>
          <w:p w14:paraId="0F2C5D55" w14:textId="77777777" w:rsidR="00C35263" w:rsidRDefault="00C35263" w:rsidP="00681FCF">
            <w:r>
              <w:t>When to delay</w:t>
            </w:r>
          </w:p>
        </w:tc>
        <w:tc>
          <w:tcPr>
            <w:tcW w:w="9214" w:type="dxa"/>
          </w:tcPr>
          <w:p w14:paraId="34053C81" w14:textId="77777777" w:rsidR="00C35263" w:rsidRDefault="00C35263" w:rsidP="00681FCF">
            <w:r>
              <w:t>ANC &lt;1.0; Platelets &lt; 100</w:t>
            </w:r>
          </w:p>
        </w:tc>
      </w:tr>
      <w:tr w:rsidR="00544168" w14:paraId="29EF147E" w14:textId="77777777" w:rsidTr="00C41AB4">
        <w:tc>
          <w:tcPr>
            <w:tcW w:w="1843" w:type="dxa"/>
          </w:tcPr>
          <w:p w14:paraId="32B923BB" w14:textId="25F28F8D" w:rsidR="00C35263" w:rsidRDefault="00C35263" w:rsidP="00681FCF">
            <w:r>
              <w:t>When t</w:t>
            </w:r>
            <w:r w:rsidR="00544168">
              <w:t>o</w:t>
            </w:r>
            <w:r>
              <w:t xml:space="preserve"> reduce</w:t>
            </w:r>
          </w:p>
        </w:tc>
        <w:tc>
          <w:tcPr>
            <w:tcW w:w="9214" w:type="dxa"/>
          </w:tcPr>
          <w:p w14:paraId="389733F8" w14:textId="3FEA71C9" w:rsidR="00C35263" w:rsidRDefault="006834D4" w:rsidP="00AB0261">
            <w:pPr>
              <w:pStyle w:val="ListParagraph"/>
              <w:numPr>
                <w:ilvl w:val="0"/>
                <w:numId w:val="24"/>
              </w:numPr>
            </w:pPr>
            <w:r>
              <w:t xml:space="preserve">Hematologic: </w:t>
            </w:r>
            <w:r w:rsidR="000A21F8">
              <w:t>If there is repeated delayed adequate bone marrow recovery from the last 2 doses reduce by 25%; reduce by weight and age as per protocols</w:t>
            </w:r>
          </w:p>
          <w:p w14:paraId="63228F90" w14:textId="3E0ECB20" w:rsidR="006834D4" w:rsidRDefault="006834D4" w:rsidP="00AB0261">
            <w:pPr>
              <w:pStyle w:val="ListParagraph"/>
              <w:numPr>
                <w:ilvl w:val="0"/>
                <w:numId w:val="24"/>
              </w:numPr>
            </w:pPr>
            <w:r>
              <w:t>Liver toxicity:</w:t>
            </w:r>
          </w:p>
          <w:p w14:paraId="0CFAB433" w14:textId="79208326" w:rsidR="006834D4" w:rsidRDefault="006834D4" w:rsidP="00AB0261">
            <w:pPr>
              <w:pStyle w:val="ListParagraph"/>
              <w:ind w:left="162"/>
            </w:pPr>
            <w:r w:rsidRPr="00AB0261">
              <w:rPr>
                <w:b/>
                <w:noProof/>
              </w:rPr>
              <w:drawing>
                <wp:inline distT="0" distB="0" distL="0" distR="0" wp14:anchorId="6F544FBF" wp14:editId="513FA4C2">
                  <wp:extent cx="4404360" cy="1310640"/>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8406" cy="1311844"/>
                          </a:xfrm>
                          <a:prstGeom prst="rect">
                            <a:avLst/>
                          </a:prstGeom>
                          <a:noFill/>
                          <a:ln>
                            <a:noFill/>
                          </a:ln>
                        </pic:spPr>
                      </pic:pic>
                    </a:graphicData>
                  </a:graphic>
                </wp:inline>
              </w:drawing>
            </w:r>
          </w:p>
          <w:p w14:paraId="58936151" w14:textId="16E56355" w:rsidR="006834D4" w:rsidRDefault="006834D4" w:rsidP="00AB0261">
            <w:pPr>
              <w:pStyle w:val="ListParagraph"/>
              <w:numPr>
                <w:ilvl w:val="0"/>
                <w:numId w:val="24"/>
              </w:numPr>
            </w:pPr>
            <w:r>
              <w:t>Sinisoidal Obstruction Syndrome</w:t>
            </w:r>
            <w:r w:rsidRPr="003A6277">
              <w:rPr>
                <w:b/>
                <w:noProof/>
              </w:rPr>
              <w:t xml:space="preserve"> </w:t>
            </w:r>
          </w:p>
          <w:p w14:paraId="6DC7249A" w14:textId="77777777" w:rsidR="004B7F55" w:rsidRDefault="004B7F55" w:rsidP="00681FCF">
            <w:r w:rsidRPr="003A6277">
              <w:rPr>
                <w:noProof/>
              </w:rPr>
              <w:drawing>
                <wp:inline distT="0" distB="0" distL="0" distR="0" wp14:anchorId="0459EDF1" wp14:editId="155BC752">
                  <wp:extent cx="4505960" cy="1781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7038" cy="1781601"/>
                          </a:xfrm>
                          <a:prstGeom prst="rect">
                            <a:avLst/>
                          </a:prstGeom>
                          <a:noFill/>
                          <a:ln>
                            <a:noFill/>
                          </a:ln>
                        </pic:spPr>
                      </pic:pic>
                    </a:graphicData>
                  </a:graphic>
                </wp:inline>
              </w:drawing>
            </w:r>
          </w:p>
          <w:p w14:paraId="039C9AE6" w14:textId="0BD41711" w:rsidR="004B7F55" w:rsidRDefault="004B7F55" w:rsidP="00681FCF">
            <w:r w:rsidRPr="003A6277">
              <w:rPr>
                <w:noProof/>
              </w:rPr>
              <w:lastRenderedPageBreak/>
              <w:drawing>
                <wp:inline distT="0" distB="0" distL="0" distR="0" wp14:anchorId="6285A909" wp14:editId="04A2F9BE">
                  <wp:extent cx="5077460" cy="356108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7460" cy="3561080"/>
                          </a:xfrm>
                          <a:prstGeom prst="rect">
                            <a:avLst/>
                          </a:prstGeom>
                          <a:noFill/>
                          <a:ln>
                            <a:noFill/>
                          </a:ln>
                        </pic:spPr>
                      </pic:pic>
                    </a:graphicData>
                  </a:graphic>
                </wp:inline>
              </w:drawing>
            </w:r>
          </w:p>
        </w:tc>
      </w:tr>
      <w:tr w:rsidR="00544168" w14:paraId="4C2355A4" w14:textId="77777777" w:rsidTr="00C41AB4">
        <w:tc>
          <w:tcPr>
            <w:tcW w:w="1843" w:type="dxa"/>
          </w:tcPr>
          <w:p w14:paraId="53F1DC52" w14:textId="77777777" w:rsidR="00C35263" w:rsidRDefault="00C35263" w:rsidP="00681FCF">
            <w:r>
              <w:lastRenderedPageBreak/>
              <w:t>When to discontinue</w:t>
            </w:r>
          </w:p>
        </w:tc>
        <w:tc>
          <w:tcPr>
            <w:tcW w:w="9214" w:type="dxa"/>
          </w:tcPr>
          <w:p w14:paraId="009E18A0" w14:textId="77777777" w:rsidR="00C35263" w:rsidRDefault="00C35263" w:rsidP="00681FCF">
            <w:r>
              <w:t>Hypersensitivity</w:t>
            </w:r>
            <w:r w:rsidR="00D00BFD">
              <w:t>;</w:t>
            </w:r>
            <w:r>
              <w:t xml:space="preserve"> prolonged myleosuppression</w:t>
            </w:r>
          </w:p>
        </w:tc>
      </w:tr>
      <w:tr w:rsidR="00544168" w14:paraId="336598A3" w14:textId="77777777" w:rsidTr="00C41AB4">
        <w:tc>
          <w:tcPr>
            <w:tcW w:w="1843" w:type="dxa"/>
          </w:tcPr>
          <w:p w14:paraId="0299522B" w14:textId="77777777" w:rsidR="00C35263" w:rsidRDefault="00C35263" w:rsidP="00681FCF">
            <w:r>
              <w:t>Interactions</w:t>
            </w:r>
          </w:p>
        </w:tc>
        <w:tc>
          <w:tcPr>
            <w:tcW w:w="9214" w:type="dxa"/>
          </w:tcPr>
          <w:p w14:paraId="4EF1F58A" w14:textId="23017BA3" w:rsidR="00C35263" w:rsidRDefault="00C35263" w:rsidP="00681FCF">
            <w:r>
              <w:t>Erythrom</w:t>
            </w:r>
            <w:r w:rsidR="00DD652F">
              <w:t>ycin, doxorubicin, hydroxyurea,</w:t>
            </w:r>
            <w:r w:rsidR="000B1AF5">
              <w:t xml:space="preserve"> use together but with caution.</w:t>
            </w:r>
            <w:r w:rsidR="00DD652F" w:rsidRPr="00132E57">
              <w:rPr>
                <w:color w:val="000000" w:themeColor="text1"/>
              </w:rPr>
              <w:t xml:space="preserve"> </w:t>
            </w:r>
            <w:r w:rsidR="000B1AF5" w:rsidRPr="00132E57">
              <w:rPr>
                <w:color w:val="000000" w:themeColor="text1"/>
              </w:rPr>
              <w:t>T</w:t>
            </w:r>
            <w:r w:rsidR="00DD652F" w:rsidRPr="00132E57">
              <w:rPr>
                <w:color w:val="000000" w:themeColor="text1"/>
              </w:rPr>
              <w:t>ranexamic acid, hepatotoxic</w:t>
            </w:r>
            <w:r w:rsidR="000B1AF5" w:rsidRPr="00132E57">
              <w:rPr>
                <w:color w:val="000000" w:themeColor="text1"/>
              </w:rPr>
              <w:t xml:space="preserve"> </w:t>
            </w:r>
            <w:r w:rsidR="00DD652F" w:rsidRPr="00132E57">
              <w:rPr>
                <w:color w:val="000000" w:themeColor="text1"/>
              </w:rPr>
              <w:t>and gastrotoxic drugs (e.g., NSAIDs) need to be considered (can give ranitidine as pre-t</w:t>
            </w:r>
            <w:r w:rsidR="00132E57">
              <w:rPr>
                <w:color w:val="000000" w:themeColor="text1"/>
              </w:rPr>
              <w:t>reatment prophylaxis if needed).</w:t>
            </w:r>
          </w:p>
        </w:tc>
      </w:tr>
      <w:tr w:rsidR="00544168" w14:paraId="2B24E747" w14:textId="77777777" w:rsidTr="00C41AB4">
        <w:tc>
          <w:tcPr>
            <w:tcW w:w="1843" w:type="dxa"/>
          </w:tcPr>
          <w:p w14:paraId="5B9D661A" w14:textId="77777777" w:rsidR="00C35263" w:rsidRDefault="00C35263" w:rsidP="00681FCF">
            <w:r>
              <w:t>Special Considerations</w:t>
            </w:r>
          </w:p>
        </w:tc>
        <w:tc>
          <w:tcPr>
            <w:tcW w:w="9214" w:type="dxa"/>
          </w:tcPr>
          <w:p w14:paraId="4062D8D3" w14:textId="4FB1AFC5" w:rsidR="00C35263" w:rsidRDefault="00DD652F" w:rsidP="00681FCF">
            <w:r>
              <w:t xml:space="preserve">Drug is a </w:t>
            </w:r>
            <w:r w:rsidRPr="00132E57">
              <w:rPr>
                <w:color w:val="000000" w:themeColor="text1"/>
              </w:rPr>
              <w:t>vesicant (giving in 5%Dextrose preferred)</w:t>
            </w:r>
            <w:r w:rsidR="00C35263" w:rsidRPr="00132E57">
              <w:rPr>
                <w:color w:val="000000" w:themeColor="text1"/>
              </w:rPr>
              <w:t xml:space="preserve"> </w:t>
            </w:r>
            <w:r w:rsidR="00C35263">
              <w:t>Ensure good IV access before giving to prevent extravasation.</w:t>
            </w:r>
          </w:p>
        </w:tc>
      </w:tr>
      <w:tr w:rsidR="00544168" w14:paraId="2635C4C3" w14:textId="77777777" w:rsidTr="00C41AB4">
        <w:tc>
          <w:tcPr>
            <w:tcW w:w="1843" w:type="dxa"/>
          </w:tcPr>
          <w:p w14:paraId="41C9535A" w14:textId="77777777" w:rsidR="00C35263" w:rsidRDefault="00C35263" w:rsidP="00681FCF">
            <w:r>
              <w:t>Potential Side Effects</w:t>
            </w:r>
          </w:p>
        </w:tc>
        <w:tc>
          <w:tcPr>
            <w:tcW w:w="9214" w:type="dxa"/>
          </w:tcPr>
          <w:p w14:paraId="638F8540" w14:textId="77777777" w:rsidR="00C35263" w:rsidRDefault="00C35263" w:rsidP="00681FCF">
            <w:pPr>
              <w:numPr>
                <w:ilvl w:val="0"/>
                <w:numId w:val="7"/>
              </w:numPr>
            </w:pPr>
            <w:r>
              <w:t>Nausea &amp; Vomiting, Diarrhoea</w:t>
            </w:r>
          </w:p>
          <w:p w14:paraId="13F7D520" w14:textId="3A6F693D" w:rsidR="00C35263" w:rsidRDefault="00C35263" w:rsidP="00681FCF">
            <w:pPr>
              <w:numPr>
                <w:ilvl w:val="0"/>
                <w:numId w:val="7"/>
              </w:numPr>
            </w:pPr>
            <w:r>
              <w:t>Stomatitis</w:t>
            </w:r>
            <w:r w:rsidR="004B7F55">
              <w:t>, mucositis</w:t>
            </w:r>
          </w:p>
          <w:p w14:paraId="565CFEE5" w14:textId="50F9CD26" w:rsidR="00DD652F" w:rsidRPr="00132E57" w:rsidRDefault="00DD652F" w:rsidP="00681FCF">
            <w:pPr>
              <w:numPr>
                <w:ilvl w:val="0"/>
                <w:numId w:val="7"/>
              </w:numPr>
              <w:rPr>
                <w:color w:val="000000" w:themeColor="text1"/>
              </w:rPr>
            </w:pPr>
            <w:r w:rsidRPr="00132E57">
              <w:rPr>
                <w:color w:val="000000" w:themeColor="text1"/>
              </w:rPr>
              <w:t>Gastric and Oesophogeal Ulceration</w:t>
            </w:r>
          </w:p>
          <w:p w14:paraId="25B7DD2E" w14:textId="77777777" w:rsidR="00C35263" w:rsidRPr="00132E57" w:rsidRDefault="00C35263" w:rsidP="00681FCF">
            <w:pPr>
              <w:numPr>
                <w:ilvl w:val="0"/>
                <w:numId w:val="8"/>
              </w:numPr>
              <w:rPr>
                <w:color w:val="000000" w:themeColor="text1"/>
              </w:rPr>
            </w:pPr>
            <w:r w:rsidRPr="00132E57">
              <w:rPr>
                <w:color w:val="000000" w:themeColor="text1"/>
              </w:rPr>
              <w:t xml:space="preserve">Bone Marrow Depression (Nadir Day 7-14)  </w:t>
            </w:r>
          </w:p>
          <w:p w14:paraId="19ACFC2A" w14:textId="77777777" w:rsidR="00C35263" w:rsidRPr="00132E57" w:rsidRDefault="00C35263" w:rsidP="00681FCF">
            <w:pPr>
              <w:numPr>
                <w:ilvl w:val="0"/>
                <w:numId w:val="8"/>
              </w:numPr>
              <w:rPr>
                <w:color w:val="000000" w:themeColor="text1"/>
              </w:rPr>
            </w:pPr>
            <w:r w:rsidRPr="00132E57">
              <w:rPr>
                <w:color w:val="000000" w:themeColor="text1"/>
              </w:rPr>
              <w:t>Neurotoxic: Malaise, Fatigue, Fever, Mental Depression</w:t>
            </w:r>
          </w:p>
          <w:p w14:paraId="1C52918E" w14:textId="157B06F2" w:rsidR="00C35263" w:rsidRPr="00132E57" w:rsidRDefault="00C35263" w:rsidP="00681FCF">
            <w:pPr>
              <w:numPr>
                <w:ilvl w:val="0"/>
                <w:numId w:val="8"/>
              </w:numPr>
              <w:rPr>
                <w:color w:val="000000" w:themeColor="text1"/>
              </w:rPr>
            </w:pPr>
            <w:r w:rsidRPr="00132E57">
              <w:rPr>
                <w:color w:val="000000" w:themeColor="text1"/>
              </w:rPr>
              <w:t>Hepatotoxic</w:t>
            </w:r>
            <w:r w:rsidR="000A561A" w:rsidRPr="00132E57">
              <w:rPr>
                <w:color w:val="000000" w:themeColor="text1"/>
              </w:rPr>
              <w:t xml:space="preserve"> (esp. Wilms with tumour)</w:t>
            </w:r>
          </w:p>
          <w:p w14:paraId="5F252206" w14:textId="6579E020" w:rsidR="004B7F55" w:rsidRDefault="004B7F55" w:rsidP="00681FCF">
            <w:pPr>
              <w:numPr>
                <w:ilvl w:val="0"/>
                <w:numId w:val="8"/>
              </w:numPr>
            </w:pPr>
            <w:r>
              <w:t>Sinusoidal Obstruction Syndrome (</w:t>
            </w:r>
            <w:r w:rsidRPr="003A6277">
              <w:t>AKA Veno</w:t>
            </w:r>
            <w:r>
              <w:rPr>
                <w:rFonts w:cs=""/>
              </w:rPr>
              <w:t>-</w:t>
            </w:r>
            <w:r w:rsidRPr="003A6277">
              <w:t>occlusive disease of the liver (VOD</w:t>
            </w:r>
            <w:r>
              <w:t>)</w:t>
            </w:r>
          </w:p>
          <w:p w14:paraId="26A6B434" w14:textId="77777777" w:rsidR="00C35263" w:rsidRDefault="00C35263" w:rsidP="00681FCF">
            <w:pPr>
              <w:numPr>
                <w:ilvl w:val="0"/>
                <w:numId w:val="8"/>
              </w:numPr>
            </w:pPr>
            <w:r>
              <w:t xml:space="preserve">Alopecia  </w:t>
            </w:r>
          </w:p>
          <w:p w14:paraId="645BEA88" w14:textId="77777777" w:rsidR="00C35263" w:rsidRDefault="00C35263" w:rsidP="00681FCF">
            <w:pPr>
              <w:numPr>
                <w:ilvl w:val="0"/>
                <w:numId w:val="8"/>
              </w:numPr>
            </w:pPr>
            <w:r>
              <w:t>Facial flushing</w:t>
            </w:r>
          </w:p>
          <w:p w14:paraId="354153BA" w14:textId="77777777" w:rsidR="00C35263" w:rsidRPr="00570FA4" w:rsidRDefault="00C35263" w:rsidP="00681FCF">
            <w:pPr>
              <w:numPr>
                <w:ilvl w:val="0"/>
                <w:numId w:val="6"/>
              </w:numPr>
              <w:rPr>
                <w:b/>
              </w:rPr>
            </w:pPr>
            <w:r w:rsidRPr="004F5531">
              <w:rPr>
                <w:b/>
              </w:rPr>
              <w:t>Radiation recall phenomenon: Omit Dactinomycin when receiving radiotherapy</w:t>
            </w:r>
          </w:p>
        </w:tc>
      </w:tr>
      <w:tr w:rsidR="00544168" w14:paraId="4E180AD4" w14:textId="77777777" w:rsidTr="00C41AB4">
        <w:tc>
          <w:tcPr>
            <w:tcW w:w="1843" w:type="dxa"/>
          </w:tcPr>
          <w:p w14:paraId="77CA3D89" w14:textId="77777777" w:rsidR="00C35263" w:rsidRDefault="00C35263" w:rsidP="00681FCF"/>
        </w:tc>
        <w:tc>
          <w:tcPr>
            <w:tcW w:w="9214" w:type="dxa"/>
          </w:tcPr>
          <w:p w14:paraId="24A7A2AA" w14:textId="77777777" w:rsidR="00C35263" w:rsidRPr="00C6182D" w:rsidRDefault="00C35263" w:rsidP="00681FCF">
            <w:pPr>
              <w:rPr>
                <w:b/>
              </w:rPr>
            </w:pPr>
            <w:r w:rsidRPr="00C6182D">
              <w:rPr>
                <w:b/>
              </w:rPr>
              <w:t>Nursing Intervention</w:t>
            </w:r>
          </w:p>
        </w:tc>
      </w:tr>
      <w:tr w:rsidR="00544168" w14:paraId="070F4982" w14:textId="77777777" w:rsidTr="00C41AB4">
        <w:tc>
          <w:tcPr>
            <w:tcW w:w="1843" w:type="dxa"/>
          </w:tcPr>
          <w:p w14:paraId="0B645444" w14:textId="77777777" w:rsidR="00C35263" w:rsidRDefault="00C35263" w:rsidP="00681FCF"/>
        </w:tc>
        <w:tc>
          <w:tcPr>
            <w:tcW w:w="9214" w:type="dxa"/>
          </w:tcPr>
          <w:p w14:paraId="230161BD" w14:textId="77777777" w:rsidR="00C35263" w:rsidRDefault="00C35263" w:rsidP="00681FCF">
            <w:r>
              <w:t>Explain chemotherapy given as a bolus. Make sure to flush with normal saline to ensure IV access is patent and thus prevent extravasation.</w:t>
            </w:r>
          </w:p>
        </w:tc>
      </w:tr>
      <w:tr w:rsidR="00544168" w14:paraId="781C84AA" w14:textId="77777777" w:rsidTr="00C41AB4">
        <w:tc>
          <w:tcPr>
            <w:tcW w:w="1843" w:type="dxa"/>
          </w:tcPr>
          <w:p w14:paraId="7083BC64" w14:textId="77777777" w:rsidR="00C35263" w:rsidRDefault="00C35263" w:rsidP="00681FCF"/>
        </w:tc>
        <w:tc>
          <w:tcPr>
            <w:tcW w:w="9214" w:type="dxa"/>
          </w:tcPr>
          <w:p w14:paraId="08DF4310" w14:textId="70FBC019" w:rsidR="00C35263" w:rsidRDefault="00C35263" w:rsidP="00681FCF">
            <w:r>
              <w:t>Administer Anti-emetics</w:t>
            </w:r>
            <w:r w:rsidR="00A41B61">
              <w:t xml:space="preserve"> </w:t>
            </w:r>
            <w:r w:rsidR="00A41B61" w:rsidRPr="00132E57">
              <w:rPr>
                <w:color w:val="000000" w:themeColor="text1"/>
              </w:rPr>
              <w:t>and ranitidine</w:t>
            </w:r>
            <w:r w:rsidRPr="00132E57">
              <w:rPr>
                <w:color w:val="000000" w:themeColor="text1"/>
              </w:rPr>
              <w:t xml:space="preserve"> as </w:t>
            </w:r>
            <w:r>
              <w:t>prescribed.</w:t>
            </w:r>
          </w:p>
        </w:tc>
      </w:tr>
      <w:tr w:rsidR="00544168" w14:paraId="6C8E3403" w14:textId="77777777" w:rsidTr="00C41AB4">
        <w:tc>
          <w:tcPr>
            <w:tcW w:w="1843" w:type="dxa"/>
          </w:tcPr>
          <w:p w14:paraId="791A7560" w14:textId="77777777" w:rsidR="00C35263" w:rsidRDefault="00C35263" w:rsidP="00681FCF"/>
        </w:tc>
        <w:tc>
          <w:tcPr>
            <w:tcW w:w="9214" w:type="dxa"/>
          </w:tcPr>
          <w:p w14:paraId="0715DB64" w14:textId="77777777" w:rsidR="00C35263" w:rsidRDefault="00C35263" w:rsidP="00681FCF">
            <w:r>
              <w:t>Adhere to safe handling of Cytotoxic Drugs guidelines.</w:t>
            </w:r>
          </w:p>
        </w:tc>
      </w:tr>
      <w:tr w:rsidR="00544168" w14:paraId="26E8082B" w14:textId="77777777" w:rsidTr="00C41AB4">
        <w:tc>
          <w:tcPr>
            <w:tcW w:w="1843" w:type="dxa"/>
          </w:tcPr>
          <w:p w14:paraId="266E4922" w14:textId="77777777" w:rsidR="00C35263" w:rsidRDefault="00C35263" w:rsidP="00681FCF"/>
        </w:tc>
        <w:tc>
          <w:tcPr>
            <w:tcW w:w="9214" w:type="dxa"/>
          </w:tcPr>
          <w:p w14:paraId="6FF86282" w14:textId="77777777" w:rsidR="00C35263" w:rsidRDefault="00C35263" w:rsidP="00681FCF">
            <w:r>
              <w:t>Ensure FBP is adequate i.e Hb &gt;7, ANC&gt; 1.0, Plts &gt;100.</w:t>
            </w:r>
          </w:p>
        </w:tc>
      </w:tr>
      <w:tr w:rsidR="00544168" w14:paraId="4FE6F6A4" w14:textId="77777777" w:rsidTr="00C41AB4">
        <w:tc>
          <w:tcPr>
            <w:tcW w:w="1843" w:type="dxa"/>
          </w:tcPr>
          <w:p w14:paraId="2E8E25AD" w14:textId="77777777" w:rsidR="00C35263" w:rsidRDefault="00C35263" w:rsidP="00681FCF"/>
        </w:tc>
        <w:tc>
          <w:tcPr>
            <w:tcW w:w="9214" w:type="dxa"/>
          </w:tcPr>
          <w:p w14:paraId="1E481F56" w14:textId="77777777" w:rsidR="00C35263" w:rsidRDefault="00C35263" w:rsidP="00681FCF">
            <w:r>
              <w:t>Monitor closely for signs of extravasation and other S/E’s mentioned above.</w:t>
            </w:r>
          </w:p>
        </w:tc>
      </w:tr>
    </w:tbl>
    <w:p w14:paraId="6A90C798" w14:textId="77777777" w:rsidR="00681FCF" w:rsidRDefault="00681FCF" w:rsidP="00681FCF"/>
    <w:p w14:paraId="4F460023" w14:textId="0F98058B" w:rsidR="00681FCF" w:rsidRDefault="00681FCF" w:rsidP="00681FCF"/>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072"/>
      </w:tblGrid>
      <w:tr w:rsidR="00681FCF" w14:paraId="57F4D005" w14:textId="77777777" w:rsidTr="00C41AB4">
        <w:tc>
          <w:tcPr>
            <w:tcW w:w="1985" w:type="dxa"/>
          </w:tcPr>
          <w:p w14:paraId="0902A997" w14:textId="77777777" w:rsidR="00681FCF" w:rsidRPr="001D7733" w:rsidRDefault="00681FCF" w:rsidP="00AB0261">
            <w:pPr>
              <w:pStyle w:val="Heading1"/>
            </w:pPr>
            <w:bookmarkStart w:id="2" w:name="_Toc329811001"/>
            <w:r>
              <w:t>2</w:t>
            </w:r>
            <w:r w:rsidRPr="001D7733">
              <w:t>.</w:t>
            </w:r>
            <w:bookmarkEnd w:id="2"/>
          </w:p>
        </w:tc>
        <w:tc>
          <w:tcPr>
            <w:tcW w:w="9072" w:type="dxa"/>
          </w:tcPr>
          <w:p w14:paraId="4630C4A5" w14:textId="77777777" w:rsidR="00681FCF" w:rsidRPr="001D7733" w:rsidRDefault="00681FCF" w:rsidP="00AB0261">
            <w:pPr>
              <w:pStyle w:val="Heading1"/>
              <w:rPr>
                <w:u w:val="single"/>
              </w:rPr>
            </w:pPr>
            <w:bookmarkStart w:id="3" w:name="_Toc329811002"/>
            <w:r>
              <w:rPr>
                <w:u w:val="single"/>
              </w:rPr>
              <w:t>Asparaginase</w:t>
            </w:r>
            <w:bookmarkEnd w:id="3"/>
          </w:p>
        </w:tc>
      </w:tr>
      <w:tr w:rsidR="00D00BFD" w14:paraId="3EABD8D0" w14:textId="77777777" w:rsidTr="00C41AB4">
        <w:tc>
          <w:tcPr>
            <w:tcW w:w="1985" w:type="dxa"/>
          </w:tcPr>
          <w:p w14:paraId="65DD471A" w14:textId="77777777" w:rsidR="00D00BFD" w:rsidRPr="006B49D2" w:rsidRDefault="00D00BFD" w:rsidP="00681FCF">
            <w:r w:rsidRPr="006B49D2">
              <w:t>Also known as:</w:t>
            </w:r>
          </w:p>
        </w:tc>
        <w:tc>
          <w:tcPr>
            <w:tcW w:w="9072" w:type="dxa"/>
          </w:tcPr>
          <w:p w14:paraId="74FD90E0" w14:textId="77777777" w:rsidR="00D00BFD" w:rsidRPr="006B49D2" w:rsidRDefault="006B49D2" w:rsidP="00681FCF">
            <w:pPr>
              <w:rPr>
                <w:u w:val="single"/>
              </w:rPr>
            </w:pPr>
            <w:r w:rsidRPr="006B49D2">
              <w:rPr>
                <w:u w:val="single"/>
              </w:rPr>
              <w:t>Colaspas, Elaspar</w:t>
            </w:r>
            <w:r>
              <w:rPr>
                <w:u w:val="single"/>
              </w:rPr>
              <w:t>, Erwinase</w:t>
            </w:r>
          </w:p>
        </w:tc>
      </w:tr>
      <w:tr w:rsidR="00681FCF" w14:paraId="0F6C6F8D" w14:textId="77777777" w:rsidTr="00C41AB4">
        <w:tc>
          <w:tcPr>
            <w:tcW w:w="1985" w:type="dxa"/>
          </w:tcPr>
          <w:p w14:paraId="61A96BB7" w14:textId="77777777" w:rsidR="00681FCF" w:rsidRDefault="00681FCF" w:rsidP="00681FCF">
            <w:r>
              <w:t>Type of chemotherapy</w:t>
            </w:r>
          </w:p>
        </w:tc>
        <w:tc>
          <w:tcPr>
            <w:tcW w:w="9072" w:type="dxa"/>
          </w:tcPr>
          <w:p w14:paraId="3B96489C" w14:textId="77777777" w:rsidR="00681FCF" w:rsidRDefault="00681FCF" w:rsidP="00681FCF">
            <w:r>
              <w:t xml:space="preserve">Bacterial enzyme protein from Erwinia chrysanthemi or </w:t>
            </w:r>
            <w:r w:rsidR="006B49D2">
              <w:t>more commonly</w:t>
            </w:r>
            <w:r w:rsidR="00F1239E">
              <w:t>,</w:t>
            </w:r>
            <w:r w:rsidR="006B49D2">
              <w:t xml:space="preserve"> </w:t>
            </w:r>
            <w:r>
              <w:t xml:space="preserve">E. Coli. which </w:t>
            </w:r>
            <w:r>
              <w:rPr>
                <w:lang w:val="en"/>
              </w:rPr>
              <w:t xml:space="preserve">catalyzes the conversion of </w:t>
            </w:r>
            <w:r>
              <w:rPr>
                <w:sz w:val="20"/>
                <w:szCs w:val="20"/>
                <w:lang w:val="en"/>
              </w:rPr>
              <w:t>L</w:t>
            </w:r>
            <w:r>
              <w:rPr>
                <w:lang w:val="en"/>
              </w:rPr>
              <w:t>-asparagine to aspartic acid and ammonia</w:t>
            </w:r>
            <w:r>
              <w:t xml:space="preserve">. Some cells, e.g. acute lymphoblastic leukaemia cells, cannot synthesise this amino acid and so die if circulating asparagine is removed. </w:t>
            </w:r>
          </w:p>
        </w:tc>
      </w:tr>
      <w:tr w:rsidR="00681FCF" w14:paraId="64190370" w14:textId="77777777" w:rsidTr="00C41AB4">
        <w:tc>
          <w:tcPr>
            <w:tcW w:w="1985" w:type="dxa"/>
          </w:tcPr>
          <w:p w14:paraId="4E0036C2" w14:textId="77777777" w:rsidR="00681FCF" w:rsidRDefault="00681FCF" w:rsidP="00681FCF">
            <w:r>
              <w:t>Pre-constitution storage</w:t>
            </w:r>
          </w:p>
        </w:tc>
        <w:tc>
          <w:tcPr>
            <w:tcW w:w="9072" w:type="dxa"/>
          </w:tcPr>
          <w:p w14:paraId="794195B4" w14:textId="77777777" w:rsidR="00681FCF" w:rsidRDefault="00681FCF" w:rsidP="00681FCF">
            <w:r>
              <w:t xml:space="preserve">Between 2-8 degrees stable for 3 years from date of manufacture. </w:t>
            </w:r>
          </w:p>
        </w:tc>
      </w:tr>
      <w:tr w:rsidR="00681FCF" w14:paraId="542985B2" w14:textId="77777777" w:rsidTr="00C41AB4">
        <w:tc>
          <w:tcPr>
            <w:tcW w:w="1985" w:type="dxa"/>
          </w:tcPr>
          <w:p w14:paraId="2EA5D301" w14:textId="77777777" w:rsidR="00681FCF" w:rsidRDefault="00681FCF" w:rsidP="00681FCF">
            <w:r>
              <w:t>Compatibility</w:t>
            </w:r>
          </w:p>
        </w:tc>
        <w:tc>
          <w:tcPr>
            <w:tcW w:w="9072" w:type="dxa"/>
          </w:tcPr>
          <w:p w14:paraId="2A9C95BF" w14:textId="5D794983" w:rsidR="00681FCF" w:rsidRPr="006B4A42" w:rsidRDefault="00681FCF" w:rsidP="00681FCF">
            <w:pPr>
              <w:rPr>
                <w:color w:val="FF0000"/>
              </w:rPr>
            </w:pPr>
            <w:r w:rsidRPr="00E911D4">
              <w:t>Normal saline</w:t>
            </w:r>
            <w:r w:rsidR="006B4A42">
              <w:t xml:space="preserve"> </w:t>
            </w:r>
          </w:p>
        </w:tc>
      </w:tr>
      <w:tr w:rsidR="00681FCF" w14:paraId="499AB72D" w14:textId="77777777" w:rsidTr="00C41AB4">
        <w:tc>
          <w:tcPr>
            <w:tcW w:w="1985" w:type="dxa"/>
          </w:tcPr>
          <w:p w14:paraId="57FAD82D" w14:textId="77777777" w:rsidR="00681FCF" w:rsidRDefault="00681FCF" w:rsidP="00681FCF">
            <w:r>
              <w:t>Post reconstitution storage</w:t>
            </w:r>
          </w:p>
        </w:tc>
        <w:tc>
          <w:tcPr>
            <w:tcW w:w="9072" w:type="dxa"/>
          </w:tcPr>
          <w:p w14:paraId="4D44205F" w14:textId="77777777" w:rsidR="00681FCF" w:rsidRDefault="00681FCF" w:rsidP="00681FCF">
            <w:r>
              <w:t>Stable for 8 hours at room temperature.</w:t>
            </w:r>
          </w:p>
        </w:tc>
      </w:tr>
      <w:tr w:rsidR="00681FCF" w14:paraId="4D1E8D97" w14:textId="77777777" w:rsidTr="00C41AB4">
        <w:tc>
          <w:tcPr>
            <w:tcW w:w="1985" w:type="dxa"/>
          </w:tcPr>
          <w:p w14:paraId="4F720AF2" w14:textId="77777777" w:rsidR="00681FCF" w:rsidRDefault="00681FCF" w:rsidP="00681FCF">
            <w:r>
              <w:t>Clinical Uses:</w:t>
            </w:r>
          </w:p>
        </w:tc>
        <w:tc>
          <w:tcPr>
            <w:tcW w:w="9072" w:type="dxa"/>
          </w:tcPr>
          <w:p w14:paraId="651AB855" w14:textId="77777777" w:rsidR="00681FCF" w:rsidRDefault="00681FCF" w:rsidP="00681FCF">
            <w:r>
              <w:t>Acute lymphoblastic leukaemia</w:t>
            </w:r>
          </w:p>
        </w:tc>
      </w:tr>
      <w:tr w:rsidR="00681FCF" w14:paraId="729356F1" w14:textId="77777777" w:rsidTr="00C41AB4">
        <w:tc>
          <w:tcPr>
            <w:tcW w:w="1985" w:type="dxa"/>
          </w:tcPr>
          <w:p w14:paraId="282AA53C" w14:textId="77777777" w:rsidR="00681FCF" w:rsidRDefault="00681FCF" w:rsidP="00681FCF">
            <w:r>
              <w:t>Administration</w:t>
            </w:r>
          </w:p>
        </w:tc>
        <w:tc>
          <w:tcPr>
            <w:tcW w:w="9072" w:type="dxa"/>
          </w:tcPr>
          <w:p w14:paraId="3DCEBF8B" w14:textId="6519FBDA" w:rsidR="007F2100" w:rsidRPr="00132E57" w:rsidRDefault="00B504B0" w:rsidP="00681FCF">
            <w:pPr>
              <w:rPr>
                <w:color w:val="000000" w:themeColor="text1"/>
              </w:rPr>
            </w:pPr>
            <w:r w:rsidRPr="00132E57">
              <w:rPr>
                <w:color w:val="000000" w:themeColor="text1"/>
              </w:rPr>
              <w:t>A</w:t>
            </w:r>
            <w:r w:rsidR="007F2100" w:rsidRPr="00132E57">
              <w:rPr>
                <w:color w:val="000000" w:themeColor="text1"/>
              </w:rPr>
              <w:t xml:space="preserve">dminister intradermal test dose of 1000 units </w:t>
            </w:r>
            <w:r w:rsidR="006B4A42" w:rsidRPr="00132E57">
              <w:rPr>
                <w:color w:val="000000" w:themeColor="text1"/>
              </w:rPr>
              <w:t>1 hour prior to IM dose</w:t>
            </w:r>
            <w:r w:rsidRPr="00132E57">
              <w:rPr>
                <w:color w:val="000000" w:themeColor="text1"/>
              </w:rPr>
              <w:t>.</w:t>
            </w:r>
          </w:p>
          <w:p w14:paraId="0711BE4D" w14:textId="5540A9CA" w:rsidR="00681FCF" w:rsidRDefault="00681FCF" w:rsidP="00681FCF">
            <w:r>
              <w:t>Intramuscular route – preferred as less risk of anaphylaxis</w:t>
            </w:r>
            <w:r w:rsidR="00D93EBF">
              <w:t xml:space="preserve"> </w:t>
            </w:r>
          </w:p>
          <w:p w14:paraId="4EBE38BC" w14:textId="77777777" w:rsidR="00681FCF" w:rsidRDefault="00681FCF" w:rsidP="00681FCF">
            <w:r>
              <w:t>Intravenous – slow bolus – Risk of severe anaphylaxis 10-40%.</w:t>
            </w:r>
          </w:p>
        </w:tc>
      </w:tr>
      <w:tr w:rsidR="00681FCF" w14:paraId="32DA1690" w14:textId="77777777" w:rsidTr="00C41AB4">
        <w:tc>
          <w:tcPr>
            <w:tcW w:w="1985" w:type="dxa"/>
          </w:tcPr>
          <w:p w14:paraId="197B42CE" w14:textId="77777777" w:rsidR="00681FCF" w:rsidRDefault="00681FCF" w:rsidP="00681FCF">
            <w:r>
              <w:t>Special Considerations</w:t>
            </w:r>
          </w:p>
        </w:tc>
        <w:tc>
          <w:tcPr>
            <w:tcW w:w="9072" w:type="dxa"/>
          </w:tcPr>
          <w:p w14:paraId="28BE9801" w14:textId="77777777" w:rsidR="00681FCF" w:rsidRPr="006F05E6" w:rsidRDefault="00681FCF" w:rsidP="00681FCF">
            <w:r>
              <w:t>Risk of anaphylaxis – please ensure antihistamine, adrenaline and steroids available prior to giving injection.</w:t>
            </w:r>
            <w:r w:rsidR="007A6A2B">
              <w:t xml:space="preserve"> </w:t>
            </w:r>
          </w:p>
        </w:tc>
      </w:tr>
      <w:tr w:rsidR="001753D8" w14:paraId="4A5C4993" w14:textId="77777777" w:rsidTr="00C41AB4">
        <w:tc>
          <w:tcPr>
            <w:tcW w:w="1985" w:type="dxa"/>
          </w:tcPr>
          <w:p w14:paraId="73A04EA0" w14:textId="77777777" w:rsidR="001753D8" w:rsidRDefault="001753D8" w:rsidP="001753D8">
            <w:r>
              <w:t>When to delay</w:t>
            </w:r>
          </w:p>
        </w:tc>
        <w:tc>
          <w:tcPr>
            <w:tcW w:w="9072" w:type="dxa"/>
          </w:tcPr>
          <w:p w14:paraId="67F558CB" w14:textId="37359A96" w:rsidR="001753D8" w:rsidRDefault="001900DF" w:rsidP="00681FCF">
            <w:r>
              <w:t>If actively bleeding do not give IM</w:t>
            </w:r>
          </w:p>
        </w:tc>
      </w:tr>
      <w:tr w:rsidR="001753D8" w14:paraId="346BBFF9" w14:textId="77777777" w:rsidTr="00C41AB4">
        <w:tc>
          <w:tcPr>
            <w:tcW w:w="1985" w:type="dxa"/>
          </w:tcPr>
          <w:p w14:paraId="517F6079" w14:textId="77777777" w:rsidR="001753D8" w:rsidRDefault="001753D8" w:rsidP="001753D8">
            <w:r>
              <w:t>When to reduce</w:t>
            </w:r>
          </w:p>
        </w:tc>
        <w:tc>
          <w:tcPr>
            <w:tcW w:w="9072" w:type="dxa"/>
          </w:tcPr>
          <w:p w14:paraId="1EA4D428" w14:textId="5C02AE9F" w:rsidR="001753D8" w:rsidRPr="00B504B0" w:rsidRDefault="006E1C37" w:rsidP="00681FCF">
            <w:pPr>
              <w:rPr>
                <w:color w:val="FF0000"/>
              </w:rPr>
            </w:pPr>
            <w:r w:rsidRPr="00132E57">
              <w:rPr>
                <w:color w:val="000000" w:themeColor="text1"/>
              </w:rPr>
              <w:t>S</w:t>
            </w:r>
            <w:r w:rsidR="00B504B0" w:rsidRPr="00132E57">
              <w:rPr>
                <w:color w:val="000000" w:themeColor="text1"/>
              </w:rPr>
              <w:t>evere hepatic impairment</w:t>
            </w:r>
            <w:r w:rsidRPr="00132E57">
              <w:rPr>
                <w:color w:val="000000" w:themeColor="text1"/>
              </w:rPr>
              <w:t xml:space="preserve"> – clinical decision</w:t>
            </w:r>
            <w:r w:rsidR="0075350F" w:rsidRPr="00132E57">
              <w:rPr>
                <w:color w:val="000000" w:themeColor="text1"/>
              </w:rPr>
              <w:t xml:space="preserve"> – clotting/bleeding risk may also be increased.</w:t>
            </w:r>
          </w:p>
        </w:tc>
      </w:tr>
      <w:tr w:rsidR="001753D8" w14:paraId="54C5049B" w14:textId="77777777" w:rsidTr="00C41AB4">
        <w:tc>
          <w:tcPr>
            <w:tcW w:w="1985" w:type="dxa"/>
          </w:tcPr>
          <w:p w14:paraId="24B08B33" w14:textId="77777777" w:rsidR="001753D8" w:rsidRDefault="001753D8" w:rsidP="001753D8">
            <w:r>
              <w:t>When to discontinue</w:t>
            </w:r>
          </w:p>
        </w:tc>
        <w:tc>
          <w:tcPr>
            <w:tcW w:w="9072" w:type="dxa"/>
          </w:tcPr>
          <w:p w14:paraId="06287570" w14:textId="77777777" w:rsidR="00E2733C" w:rsidRDefault="00932DB5" w:rsidP="00681FCF">
            <w:r>
              <w:t>If anaphylaxis to E.Coli Asparaginase develops (30% of patients) erwinia may be cautiously tried instead.</w:t>
            </w:r>
            <w:r w:rsidR="00CA3C30">
              <w:t xml:space="preserve"> </w:t>
            </w:r>
          </w:p>
          <w:p w14:paraId="6FC5FBE9" w14:textId="7C67C6BE" w:rsidR="00E2733C" w:rsidRDefault="00E2733C" w:rsidP="00E2733C">
            <w:pPr>
              <w:rPr>
                <w:sz w:val="22"/>
                <w:szCs w:val="22"/>
              </w:rPr>
            </w:pPr>
            <w:r>
              <w:rPr>
                <w:sz w:val="22"/>
                <w:szCs w:val="22"/>
              </w:rPr>
              <w:t xml:space="preserve">Coagulopathy: If symptomatic, hold asparaginase until symptoms resolve, then resume with the next scheduled dose. Consider factor replacement </w:t>
            </w:r>
            <w:r w:rsidR="00217C03" w:rsidRPr="00132E57">
              <w:rPr>
                <w:color w:val="000000" w:themeColor="text1"/>
                <w:sz w:val="22"/>
                <w:szCs w:val="22"/>
              </w:rPr>
              <w:t xml:space="preserve">if fibrinogen </w:t>
            </w:r>
            <w:r w:rsidR="006B4A42" w:rsidRPr="00132E57">
              <w:rPr>
                <w:color w:val="000000" w:themeColor="text1"/>
                <w:sz w:val="22"/>
                <w:szCs w:val="22"/>
              </w:rPr>
              <w:t xml:space="preserve">&lt;0.8g/L </w:t>
            </w:r>
            <w:r w:rsidRPr="00132E57">
              <w:rPr>
                <w:color w:val="000000" w:themeColor="text1"/>
                <w:sz w:val="22"/>
                <w:szCs w:val="22"/>
              </w:rPr>
              <w:t>(</w:t>
            </w:r>
            <w:r>
              <w:rPr>
                <w:sz w:val="22"/>
                <w:szCs w:val="22"/>
              </w:rPr>
              <w:t xml:space="preserve">FFP, cryoprecipitate, factor VIIa). Do not withhold dose for abnormal laboratory findings without clinical symptoms. </w:t>
            </w:r>
          </w:p>
          <w:p w14:paraId="23D8F1E8" w14:textId="25491C33" w:rsidR="001753D8" w:rsidRDefault="00E2733C" w:rsidP="00E2733C">
            <w:r>
              <w:rPr>
                <w:sz w:val="22"/>
                <w:szCs w:val="22"/>
              </w:rPr>
              <w:t xml:space="preserve">Pancreatitis (Grade 3-4): Discontinue asparaginase in the presence of hemorrhagic pancreatitis or severe pancreatitis (abdominal pain &gt;72 hours and &gt; Grade 3 amylase elevation (&gt; 2.0x ULN). In the case of mild pancreatitis, asparaginase should be held until symptoms and signs subside, and amylase levels return to normal and then resumed. Severe pancreatitis is a contraindication to additional asparaginase administration. </w:t>
            </w:r>
          </w:p>
        </w:tc>
      </w:tr>
      <w:tr w:rsidR="006430D4" w14:paraId="670B42FB" w14:textId="77777777" w:rsidTr="00C41AB4">
        <w:tc>
          <w:tcPr>
            <w:tcW w:w="1985" w:type="dxa"/>
          </w:tcPr>
          <w:p w14:paraId="254E9869" w14:textId="77777777" w:rsidR="006430D4" w:rsidRDefault="006430D4" w:rsidP="001753D8">
            <w:r>
              <w:t>Interactions</w:t>
            </w:r>
          </w:p>
        </w:tc>
        <w:tc>
          <w:tcPr>
            <w:tcW w:w="9072" w:type="dxa"/>
          </w:tcPr>
          <w:p w14:paraId="5339AF69" w14:textId="161D5CAB" w:rsidR="006430D4" w:rsidRPr="006B4A42" w:rsidRDefault="008C433F" w:rsidP="001F1361">
            <w:pPr>
              <w:rPr>
                <w:color w:val="FF0000"/>
              </w:rPr>
            </w:pPr>
            <w:r w:rsidRPr="00132E57">
              <w:rPr>
                <w:color w:val="000000" w:themeColor="text1"/>
              </w:rPr>
              <w:t xml:space="preserve">Caution with hepatotoxic and anticoagulant drugs. </w:t>
            </w:r>
            <w:r w:rsidR="001F1361" w:rsidRPr="00132E57">
              <w:rPr>
                <w:color w:val="000000" w:themeColor="text1"/>
              </w:rPr>
              <w:t>Methotrexate,</w:t>
            </w:r>
            <w:r w:rsidR="001E7168" w:rsidRPr="00132E57">
              <w:rPr>
                <w:color w:val="000000" w:themeColor="text1"/>
              </w:rPr>
              <w:t xml:space="preserve"> </w:t>
            </w:r>
            <w:r w:rsidR="006B4A42" w:rsidRPr="00132E57">
              <w:rPr>
                <w:color w:val="000000" w:themeColor="text1"/>
              </w:rPr>
              <w:t xml:space="preserve">Vincristine and </w:t>
            </w:r>
            <w:r w:rsidR="001F1361" w:rsidRPr="00132E57">
              <w:rPr>
                <w:color w:val="000000" w:themeColor="text1"/>
              </w:rPr>
              <w:t>G-CSF – Separate from these medications by minimum 24hrs</w:t>
            </w:r>
            <w:r w:rsidRPr="00132E57">
              <w:rPr>
                <w:color w:val="000000" w:themeColor="text1"/>
              </w:rPr>
              <w:t xml:space="preserve"> (3 hours for Vincristine)</w:t>
            </w:r>
            <w:r w:rsidR="006B4A42" w:rsidRPr="00132E57">
              <w:rPr>
                <w:color w:val="000000" w:themeColor="text1"/>
              </w:rPr>
              <w:t xml:space="preserve">. Also steroids – increased risk side effects </w:t>
            </w:r>
            <w:r w:rsidRPr="00132E57">
              <w:rPr>
                <w:color w:val="000000" w:themeColor="text1"/>
              </w:rPr>
              <w:t>(e.g., hyperglycaemia, thrombosis and UGI bleed)</w:t>
            </w:r>
            <w:r w:rsidR="006B4A42" w:rsidRPr="00132E57">
              <w:rPr>
                <w:color w:val="000000" w:themeColor="text1"/>
              </w:rPr>
              <w:t xml:space="preserve"> can be used together </w:t>
            </w:r>
            <w:r w:rsidRPr="00132E57">
              <w:rPr>
                <w:color w:val="000000" w:themeColor="text1"/>
              </w:rPr>
              <w:t xml:space="preserve">in regimen </w:t>
            </w:r>
            <w:r w:rsidR="006B4A42" w:rsidRPr="00132E57">
              <w:rPr>
                <w:color w:val="000000" w:themeColor="text1"/>
              </w:rPr>
              <w:t>but off</w:t>
            </w:r>
            <w:r w:rsidRPr="00132E57">
              <w:rPr>
                <w:color w:val="000000" w:themeColor="text1"/>
              </w:rPr>
              <w:t>er ranitidine cover and try to avoid T</w:t>
            </w:r>
            <w:r w:rsidR="006B4A42" w:rsidRPr="00132E57">
              <w:rPr>
                <w:color w:val="000000" w:themeColor="text1"/>
              </w:rPr>
              <w:t xml:space="preserve">ranexamic acid if not bleeding. </w:t>
            </w:r>
          </w:p>
        </w:tc>
      </w:tr>
      <w:tr w:rsidR="00681FCF" w14:paraId="6EB186B4" w14:textId="77777777" w:rsidTr="00C41AB4">
        <w:tc>
          <w:tcPr>
            <w:tcW w:w="1985" w:type="dxa"/>
          </w:tcPr>
          <w:p w14:paraId="36159058" w14:textId="77777777" w:rsidR="00681FCF" w:rsidRDefault="00681FCF" w:rsidP="00681FCF">
            <w:r>
              <w:t>Potential Side Effects</w:t>
            </w:r>
          </w:p>
        </w:tc>
        <w:tc>
          <w:tcPr>
            <w:tcW w:w="9072" w:type="dxa"/>
          </w:tcPr>
          <w:p w14:paraId="744F4ECA" w14:textId="0D285A66" w:rsidR="00681FCF" w:rsidRDefault="00681FCF" w:rsidP="00681FCF">
            <w:pPr>
              <w:numPr>
                <w:ilvl w:val="0"/>
                <w:numId w:val="10"/>
              </w:numPr>
            </w:pPr>
            <w:r>
              <w:t xml:space="preserve">Hypersensitivity reactions and anaphylaxis – </w:t>
            </w:r>
            <w:r w:rsidR="001900DF">
              <w:t xml:space="preserve">urticarial </w:t>
            </w:r>
            <w:r>
              <w:t>(itch), angio-oedema (swelling), bronchospasm (difficulty breathing), abdominal pain, hypotension.</w:t>
            </w:r>
          </w:p>
          <w:p w14:paraId="218E9EE2" w14:textId="556F7255" w:rsidR="00681FCF" w:rsidRDefault="00681FCF" w:rsidP="00681FCF">
            <w:pPr>
              <w:numPr>
                <w:ilvl w:val="0"/>
                <w:numId w:val="10"/>
              </w:numPr>
            </w:pPr>
            <w:r>
              <w:t>Pancreatitis</w:t>
            </w:r>
            <w:r w:rsidR="007A6A2B">
              <w:t xml:space="preserve"> – consider for acute abdominal pain</w:t>
            </w:r>
            <w:r w:rsidR="001E7168">
              <w:t xml:space="preserve"> </w:t>
            </w:r>
          </w:p>
          <w:p w14:paraId="748A2956" w14:textId="6DF1EB51" w:rsidR="00681FCF" w:rsidRPr="00132E57" w:rsidRDefault="00681FCF" w:rsidP="00681FCF">
            <w:pPr>
              <w:numPr>
                <w:ilvl w:val="0"/>
                <w:numId w:val="10"/>
              </w:numPr>
              <w:rPr>
                <w:color w:val="000000" w:themeColor="text1"/>
              </w:rPr>
            </w:pPr>
            <w:r>
              <w:lastRenderedPageBreak/>
              <w:t>Coagulopathy – leading to</w:t>
            </w:r>
            <w:r w:rsidR="001E7168">
              <w:t xml:space="preserve"> bleeding and thrombotic </w:t>
            </w:r>
            <w:r w:rsidR="001E7168" w:rsidRPr="00132E57">
              <w:rPr>
                <w:color w:val="000000" w:themeColor="text1"/>
              </w:rPr>
              <w:t xml:space="preserve">events (measure baseline fibrinogen </w:t>
            </w:r>
            <w:r w:rsidR="009C72BC" w:rsidRPr="00132E57">
              <w:rPr>
                <w:color w:val="000000" w:themeColor="text1"/>
              </w:rPr>
              <w:t>and</w:t>
            </w:r>
            <w:r w:rsidR="0075350F" w:rsidRPr="00132E57">
              <w:rPr>
                <w:color w:val="000000" w:themeColor="text1"/>
              </w:rPr>
              <w:t>/or</w:t>
            </w:r>
            <w:r w:rsidR="009C72BC" w:rsidRPr="00132E57">
              <w:rPr>
                <w:color w:val="000000" w:themeColor="text1"/>
              </w:rPr>
              <w:t xml:space="preserve"> APTT</w:t>
            </w:r>
            <w:r w:rsidR="006B4A42" w:rsidRPr="00132E57">
              <w:rPr>
                <w:color w:val="000000" w:themeColor="text1"/>
              </w:rPr>
              <w:t xml:space="preserve"> prior to each phase</w:t>
            </w:r>
            <w:r w:rsidR="001E7168" w:rsidRPr="00132E57">
              <w:rPr>
                <w:color w:val="000000" w:themeColor="text1"/>
              </w:rPr>
              <w:t>)</w:t>
            </w:r>
          </w:p>
          <w:p w14:paraId="1C8D614A" w14:textId="77777777" w:rsidR="001E7168" w:rsidRPr="00132E57" w:rsidRDefault="001E7168" w:rsidP="00681FCF">
            <w:pPr>
              <w:numPr>
                <w:ilvl w:val="0"/>
                <w:numId w:val="10"/>
              </w:numPr>
              <w:rPr>
                <w:color w:val="000000" w:themeColor="text1"/>
              </w:rPr>
            </w:pPr>
            <w:r w:rsidRPr="00132E57">
              <w:rPr>
                <w:color w:val="000000" w:themeColor="text1"/>
              </w:rPr>
              <w:t>Hyperglycaemia – measure CBG prior to each dose.</w:t>
            </w:r>
          </w:p>
          <w:p w14:paraId="7772158C" w14:textId="57E7D068" w:rsidR="001E7168" w:rsidRPr="00EE3D43" w:rsidRDefault="001E7168" w:rsidP="00681FCF">
            <w:pPr>
              <w:numPr>
                <w:ilvl w:val="0"/>
                <w:numId w:val="10"/>
              </w:numPr>
            </w:pPr>
            <w:r w:rsidRPr="00132E57">
              <w:rPr>
                <w:color w:val="000000" w:themeColor="text1"/>
              </w:rPr>
              <w:t>Hypoalbuminaemia – monitor closely as very common and pre-disposes to oedema and increased exposure of protein-bound drugs</w:t>
            </w:r>
            <w:r w:rsidR="008C433F" w:rsidRPr="00132E57">
              <w:rPr>
                <w:color w:val="000000" w:themeColor="text1"/>
              </w:rPr>
              <w:t xml:space="preserve"> (e.g., Methotrexate)</w:t>
            </w:r>
            <w:r w:rsidRPr="00132E57">
              <w:rPr>
                <w:color w:val="000000" w:themeColor="text1"/>
              </w:rPr>
              <w:t>.</w:t>
            </w:r>
          </w:p>
        </w:tc>
      </w:tr>
      <w:tr w:rsidR="00681FCF" w14:paraId="535C31C6" w14:textId="77777777" w:rsidTr="00C41AB4">
        <w:tc>
          <w:tcPr>
            <w:tcW w:w="1985" w:type="dxa"/>
          </w:tcPr>
          <w:p w14:paraId="2B89A87E" w14:textId="76DA184A" w:rsidR="00681FCF" w:rsidRDefault="00681FCF" w:rsidP="00681FCF"/>
        </w:tc>
        <w:tc>
          <w:tcPr>
            <w:tcW w:w="9072" w:type="dxa"/>
          </w:tcPr>
          <w:p w14:paraId="5B11C26A" w14:textId="77777777" w:rsidR="00681FCF" w:rsidRPr="00C6182D" w:rsidRDefault="00681FCF" w:rsidP="00681FCF">
            <w:pPr>
              <w:rPr>
                <w:b/>
              </w:rPr>
            </w:pPr>
            <w:r w:rsidRPr="00C6182D">
              <w:rPr>
                <w:b/>
              </w:rPr>
              <w:t>Nursing Intervention</w:t>
            </w:r>
          </w:p>
        </w:tc>
      </w:tr>
      <w:tr w:rsidR="00681FCF" w14:paraId="2F9BB6F9" w14:textId="77777777" w:rsidTr="00C41AB4">
        <w:trPr>
          <w:trHeight w:val="416"/>
        </w:trPr>
        <w:tc>
          <w:tcPr>
            <w:tcW w:w="1985" w:type="dxa"/>
          </w:tcPr>
          <w:p w14:paraId="12EE6DE5" w14:textId="77777777" w:rsidR="00681FCF" w:rsidRDefault="00681FCF" w:rsidP="00681FCF"/>
        </w:tc>
        <w:tc>
          <w:tcPr>
            <w:tcW w:w="9072" w:type="dxa"/>
          </w:tcPr>
          <w:p w14:paraId="5FFAB26C" w14:textId="5AF0F0FD" w:rsidR="00681FCF" w:rsidRDefault="00681FCF" w:rsidP="00681FCF">
            <w:r>
              <w:t>Administer Anti-emetics as prescribed</w:t>
            </w:r>
            <w:r w:rsidRPr="00132E57">
              <w:rPr>
                <w:color w:val="000000" w:themeColor="text1"/>
              </w:rPr>
              <w:t>.</w:t>
            </w:r>
            <w:r w:rsidR="007343BC" w:rsidRPr="00132E57">
              <w:rPr>
                <w:color w:val="000000" w:themeColor="text1"/>
              </w:rPr>
              <w:t xml:space="preserve"> Measure CBG prior to each dose.</w:t>
            </w:r>
          </w:p>
        </w:tc>
      </w:tr>
      <w:tr w:rsidR="00681FCF" w14:paraId="1047DD85" w14:textId="77777777" w:rsidTr="00C41AB4">
        <w:tc>
          <w:tcPr>
            <w:tcW w:w="1985" w:type="dxa"/>
          </w:tcPr>
          <w:p w14:paraId="03C72ADA" w14:textId="77777777" w:rsidR="00681FCF" w:rsidRDefault="00681FCF" w:rsidP="00681FCF"/>
        </w:tc>
        <w:tc>
          <w:tcPr>
            <w:tcW w:w="9072" w:type="dxa"/>
          </w:tcPr>
          <w:p w14:paraId="0AC3B01C" w14:textId="77777777" w:rsidR="00681FCF" w:rsidRDefault="00681FCF" w:rsidP="00681FCF">
            <w:r>
              <w:t>Adhere to safe handling of Cytotoxic Drugs guidelines.</w:t>
            </w:r>
          </w:p>
        </w:tc>
      </w:tr>
      <w:tr w:rsidR="00681FCF" w14:paraId="009CFD23" w14:textId="77777777" w:rsidTr="00C41AB4">
        <w:tc>
          <w:tcPr>
            <w:tcW w:w="1985" w:type="dxa"/>
          </w:tcPr>
          <w:p w14:paraId="3009E566" w14:textId="77777777" w:rsidR="00681FCF" w:rsidRDefault="00681FCF" w:rsidP="00681FCF"/>
        </w:tc>
        <w:tc>
          <w:tcPr>
            <w:tcW w:w="9072" w:type="dxa"/>
          </w:tcPr>
          <w:p w14:paraId="06B248BC" w14:textId="77777777" w:rsidR="00681FCF" w:rsidRDefault="00681FCF" w:rsidP="00681FCF">
            <w:r>
              <w:t>Ensure antihistamine, adrenaline and steroids are available and nearby in case of emergency.</w:t>
            </w:r>
          </w:p>
        </w:tc>
      </w:tr>
      <w:tr w:rsidR="00681FCF" w14:paraId="632EA12D" w14:textId="77777777" w:rsidTr="00C41AB4">
        <w:tc>
          <w:tcPr>
            <w:tcW w:w="1985" w:type="dxa"/>
          </w:tcPr>
          <w:p w14:paraId="21A7DAF8" w14:textId="77777777" w:rsidR="00681FCF" w:rsidRDefault="00681FCF" w:rsidP="00681FCF"/>
        </w:tc>
        <w:tc>
          <w:tcPr>
            <w:tcW w:w="9072" w:type="dxa"/>
          </w:tcPr>
          <w:p w14:paraId="12C46C0F" w14:textId="77777777" w:rsidR="007343BC" w:rsidRPr="007F2100" w:rsidRDefault="00681FCF" w:rsidP="007343BC">
            <w:pPr>
              <w:rPr>
                <w:color w:val="FF0000"/>
              </w:rPr>
            </w:pPr>
            <w:r>
              <w:t>Give as IM injection preferably</w:t>
            </w:r>
            <w:r w:rsidR="007343BC" w:rsidRPr="00132E57">
              <w:rPr>
                <w:color w:val="000000" w:themeColor="text1"/>
              </w:rPr>
              <w:t>. Administer intradermal test dose of 1000 units 1 hour prior to IM dose.</w:t>
            </w:r>
          </w:p>
          <w:p w14:paraId="3F8818DD" w14:textId="336DB4F8" w:rsidR="00681FCF" w:rsidRDefault="00681FCF" w:rsidP="00681FCF"/>
        </w:tc>
      </w:tr>
      <w:tr w:rsidR="00681FCF" w14:paraId="60F3F6D4" w14:textId="77777777" w:rsidTr="00C41AB4">
        <w:tc>
          <w:tcPr>
            <w:tcW w:w="1985" w:type="dxa"/>
          </w:tcPr>
          <w:p w14:paraId="0EEA1710" w14:textId="77777777" w:rsidR="00681FCF" w:rsidRDefault="00681FCF" w:rsidP="00681FCF"/>
        </w:tc>
        <w:tc>
          <w:tcPr>
            <w:tcW w:w="9072" w:type="dxa"/>
          </w:tcPr>
          <w:p w14:paraId="458380E0" w14:textId="77777777" w:rsidR="00681FCF" w:rsidRDefault="00681FCF" w:rsidP="00681FCF">
            <w:r>
              <w:t>Monitor closely for signs of hypersensitivity reaction and other S/E’s mentioned above. If present call for help immediately.</w:t>
            </w:r>
          </w:p>
        </w:tc>
      </w:tr>
    </w:tbl>
    <w:p w14:paraId="5FAAF31C" w14:textId="77777777" w:rsidR="00681FCF" w:rsidRDefault="00681FCF" w:rsidP="00681FCF"/>
    <w:p w14:paraId="3C3D5B1B" w14:textId="00CB9F22" w:rsidR="00681FCF" w:rsidRDefault="00681FCF" w:rsidP="00681FCF"/>
    <w:tbl>
      <w:tblPr>
        <w:tblW w:w="11065"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3"/>
        <w:gridCol w:w="9072"/>
      </w:tblGrid>
      <w:tr w:rsidR="00681FCF" w14:paraId="15ADEFB3" w14:textId="77777777" w:rsidTr="00526221">
        <w:tc>
          <w:tcPr>
            <w:tcW w:w="1993" w:type="dxa"/>
          </w:tcPr>
          <w:p w14:paraId="14ACAFDD" w14:textId="77777777" w:rsidR="00681FCF" w:rsidRPr="001D7733" w:rsidRDefault="00681FCF" w:rsidP="00AB0261">
            <w:pPr>
              <w:pStyle w:val="Heading1"/>
            </w:pPr>
            <w:bookmarkStart w:id="4" w:name="_Toc329811003"/>
            <w:r>
              <w:t>3</w:t>
            </w:r>
            <w:r w:rsidRPr="001D7733">
              <w:t>.</w:t>
            </w:r>
            <w:bookmarkEnd w:id="4"/>
          </w:p>
        </w:tc>
        <w:tc>
          <w:tcPr>
            <w:tcW w:w="9072" w:type="dxa"/>
          </w:tcPr>
          <w:p w14:paraId="3FE37FE3" w14:textId="77777777" w:rsidR="00681FCF" w:rsidRPr="001D7733" w:rsidRDefault="00681FCF" w:rsidP="00AB0261">
            <w:pPr>
              <w:pStyle w:val="Heading1"/>
              <w:rPr>
                <w:u w:val="single"/>
              </w:rPr>
            </w:pPr>
            <w:bookmarkStart w:id="5" w:name="_Toc329811004"/>
            <w:r w:rsidRPr="001D7733">
              <w:rPr>
                <w:u w:val="single"/>
              </w:rPr>
              <w:t>Bleomycin</w:t>
            </w:r>
            <w:bookmarkEnd w:id="5"/>
          </w:p>
        </w:tc>
      </w:tr>
      <w:tr w:rsidR="00F1239E" w:rsidRPr="00F1239E" w14:paraId="67D49279" w14:textId="77777777" w:rsidTr="00526221">
        <w:tc>
          <w:tcPr>
            <w:tcW w:w="1993" w:type="dxa"/>
          </w:tcPr>
          <w:p w14:paraId="4CD15D66" w14:textId="77777777" w:rsidR="00F1239E" w:rsidRPr="00F1239E" w:rsidRDefault="00F1239E" w:rsidP="00681FCF">
            <w:r>
              <w:t>Also known as:</w:t>
            </w:r>
          </w:p>
        </w:tc>
        <w:tc>
          <w:tcPr>
            <w:tcW w:w="9072" w:type="dxa"/>
          </w:tcPr>
          <w:p w14:paraId="16F8F4D0" w14:textId="77777777" w:rsidR="00F1239E" w:rsidRPr="00F1239E" w:rsidRDefault="00F1239E" w:rsidP="00681FCF">
            <w:pPr>
              <w:rPr>
                <w:u w:val="single"/>
              </w:rPr>
            </w:pPr>
            <w:r>
              <w:rPr>
                <w:u w:val="single"/>
              </w:rPr>
              <w:t>More than 12 trade</w:t>
            </w:r>
            <w:r w:rsidR="007A6A2B">
              <w:rPr>
                <w:u w:val="single"/>
              </w:rPr>
              <w:t xml:space="preserve"> </w:t>
            </w:r>
            <w:r>
              <w:rPr>
                <w:u w:val="single"/>
              </w:rPr>
              <w:t>names</w:t>
            </w:r>
          </w:p>
        </w:tc>
      </w:tr>
      <w:tr w:rsidR="00681FCF" w14:paraId="045A2492" w14:textId="77777777" w:rsidTr="00526221">
        <w:tc>
          <w:tcPr>
            <w:tcW w:w="1993" w:type="dxa"/>
          </w:tcPr>
          <w:p w14:paraId="61040DA9" w14:textId="77777777" w:rsidR="00681FCF" w:rsidRDefault="00681FCF" w:rsidP="00681FCF">
            <w:r>
              <w:t>Type of chemotherapy</w:t>
            </w:r>
          </w:p>
        </w:tc>
        <w:tc>
          <w:tcPr>
            <w:tcW w:w="9072" w:type="dxa"/>
          </w:tcPr>
          <w:p w14:paraId="738D0733" w14:textId="77777777" w:rsidR="00681FCF" w:rsidRDefault="00681FCF" w:rsidP="00681FCF">
            <w:r>
              <w:t>Antitumour Antibiotic: Cell cycle specific. Inhibits DNA synthesis and may inhibit RNA and protein synthesis.</w:t>
            </w:r>
          </w:p>
        </w:tc>
      </w:tr>
      <w:tr w:rsidR="00681FCF" w14:paraId="6D7D67D2" w14:textId="77777777" w:rsidTr="00526221">
        <w:tc>
          <w:tcPr>
            <w:tcW w:w="1993" w:type="dxa"/>
          </w:tcPr>
          <w:p w14:paraId="11399E07" w14:textId="77777777" w:rsidR="00681FCF" w:rsidRDefault="00681FCF" w:rsidP="00681FCF">
            <w:r>
              <w:t>Pre-constitution storage</w:t>
            </w:r>
          </w:p>
        </w:tc>
        <w:tc>
          <w:tcPr>
            <w:tcW w:w="9072" w:type="dxa"/>
          </w:tcPr>
          <w:p w14:paraId="6A7033BA" w14:textId="77777777" w:rsidR="00681FCF" w:rsidRDefault="00681FCF" w:rsidP="00681FCF">
            <w:r>
              <w:t>Below 25 degrees in chemotherapy cupboard. Protect from light at all times.</w:t>
            </w:r>
          </w:p>
        </w:tc>
      </w:tr>
      <w:tr w:rsidR="00681FCF" w14:paraId="566274C3" w14:textId="77777777" w:rsidTr="00526221">
        <w:tc>
          <w:tcPr>
            <w:tcW w:w="1993" w:type="dxa"/>
          </w:tcPr>
          <w:p w14:paraId="7F04C9CA" w14:textId="77777777" w:rsidR="00681FCF" w:rsidRDefault="00681FCF" w:rsidP="00681FCF">
            <w:r>
              <w:t>Compatibility</w:t>
            </w:r>
          </w:p>
        </w:tc>
        <w:tc>
          <w:tcPr>
            <w:tcW w:w="9072" w:type="dxa"/>
          </w:tcPr>
          <w:p w14:paraId="75BE36CD" w14:textId="0AF0D7DD" w:rsidR="00681FCF" w:rsidRPr="003D02EE" w:rsidRDefault="00681FCF" w:rsidP="00681FCF">
            <w:pPr>
              <w:rPr>
                <w:color w:val="FF0000"/>
              </w:rPr>
            </w:pPr>
            <w:r w:rsidRPr="001E56DB">
              <w:rPr>
                <w:b/>
              </w:rPr>
              <w:t>For Administration</w:t>
            </w:r>
            <w:r w:rsidR="007A6A2B">
              <w:t>: Normal saline</w:t>
            </w:r>
            <w:r>
              <w:t xml:space="preserve"> or Dextrose</w:t>
            </w:r>
            <w:r w:rsidR="007A6A2B">
              <w:t xml:space="preserve"> 5%w/v</w:t>
            </w:r>
            <w:r>
              <w:t xml:space="preserve"> protected from l</w:t>
            </w:r>
            <w:r w:rsidRPr="00132E57">
              <w:rPr>
                <w:color w:val="000000" w:themeColor="text1"/>
              </w:rPr>
              <w:t>ight.</w:t>
            </w:r>
            <w:r w:rsidR="003D02EE" w:rsidRPr="00132E57">
              <w:rPr>
                <w:color w:val="000000" w:themeColor="text1"/>
              </w:rPr>
              <w:t xml:space="preserve"> (</w:t>
            </w:r>
            <w:r w:rsidR="00132E57">
              <w:rPr>
                <w:color w:val="000000" w:themeColor="text1"/>
              </w:rPr>
              <w:t xml:space="preserve">conc. </w:t>
            </w:r>
            <w:r w:rsidR="003D02EE" w:rsidRPr="00132E57">
              <w:rPr>
                <w:color w:val="000000" w:themeColor="text1"/>
              </w:rPr>
              <w:t>3</w:t>
            </w:r>
            <w:r w:rsidR="00C27937" w:rsidRPr="00132E57">
              <w:rPr>
                <w:color w:val="000000" w:themeColor="text1"/>
              </w:rPr>
              <w:t>000</w:t>
            </w:r>
            <w:r w:rsidR="003D02EE" w:rsidRPr="00132E57">
              <w:rPr>
                <w:color w:val="000000" w:themeColor="text1"/>
              </w:rPr>
              <w:t>-15</w:t>
            </w:r>
            <w:r w:rsidR="00C27937" w:rsidRPr="00132E57">
              <w:rPr>
                <w:color w:val="000000" w:themeColor="text1"/>
              </w:rPr>
              <w:t>000</w:t>
            </w:r>
            <w:r w:rsidR="003D02EE" w:rsidRPr="00132E57">
              <w:rPr>
                <w:color w:val="000000" w:themeColor="text1"/>
              </w:rPr>
              <w:t xml:space="preserve"> units/ml)</w:t>
            </w:r>
          </w:p>
          <w:p w14:paraId="1D495062" w14:textId="77777777" w:rsidR="00681FCF" w:rsidRDefault="00681FCF" w:rsidP="00681FCF">
            <w:r w:rsidRPr="001E56DB">
              <w:rPr>
                <w:b/>
              </w:rPr>
              <w:t>For storage post reconstitution</w:t>
            </w:r>
            <w:r>
              <w:t xml:space="preserve">: only. </w:t>
            </w:r>
          </w:p>
          <w:p w14:paraId="209D8776" w14:textId="77777777" w:rsidR="00681FCF" w:rsidRDefault="00681FCF" w:rsidP="00681FCF">
            <w:r>
              <w:t xml:space="preserve">I.E. if you do not use the entire vial reconstitute with </w:t>
            </w:r>
            <w:r w:rsidR="007A6A2B">
              <w:t>Normal Saline</w:t>
            </w:r>
            <w:r>
              <w:t xml:space="preserve"> for subsequent storage.</w:t>
            </w:r>
          </w:p>
        </w:tc>
      </w:tr>
      <w:tr w:rsidR="00681FCF" w14:paraId="67E14512" w14:textId="77777777" w:rsidTr="00132E57">
        <w:trPr>
          <w:trHeight w:val="842"/>
        </w:trPr>
        <w:tc>
          <w:tcPr>
            <w:tcW w:w="1993" w:type="dxa"/>
          </w:tcPr>
          <w:p w14:paraId="1A262DD7" w14:textId="77777777" w:rsidR="00681FCF" w:rsidRDefault="00681FCF" w:rsidP="00681FCF">
            <w:r>
              <w:t>Post reconstitution storage</w:t>
            </w:r>
          </w:p>
        </w:tc>
        <w:tc>
          <w:tcPr>
            <w:tcW w:w="9072" w:type="dxa"/>
          </w:tcPr>
          <w:p w14:paraId="45B95225" w14:textId="77777777" w:rsidR="00681FCF" w:rsidRDefault="00681FCF" w:rsidP="00681FCF">
            <w:r>
              <w:t>Store in refrigerator, protected from light, in Normal saline.</w:t>
            </w:r>
          </w:p>
          <w:p w14:paraId="71912264" w14:textId="77777777" w:rsidR="00681FCF" w:rsidRDefault="00681FCF" w:rsidP="00681FCF">
            <w:r>
              <w:t>Duration: 28 days.</w:t>
            </w:r>
          </w:p>
        </w:tc>
      </w:tr>
      <w:tr w:rsidR="00681FCF" w14:paraId="775E00CA" w14:textId="77777777" w:rsidTr="00526221">
        <w:tc>
          <w:tcPr>
            <w:tcW w:w="1993" w:type="dxa"/>
          </w:tcPr>
          <w:p w14:paraId="4823AF5C" w14:textId="77777777" w:rsidR="00681FCF" w:rsidRDefault="00681FCF" w:rsidP="00681FCF">
            <w:r>
              <w:t>Clinical Uses:</w:t>
            </w:r>
          </w:p>
        </w:tc>
        <w:tc>
          <w:tcPr>
            <w:tcW w:w="9072" w:type="dxa"/>
          </w:tcPr>
          <w:p w14:paraId="1C0B44E0" w14:textId="77777777" w:rsidR="00681FCF" w:rsidRDefault="00681FCF" w:rsidP="00681FCF">
            <w:r>
              <w:t>Hodgkins Lymphoma, Kaposi’s Sarcoma, germ cell tumours, malignant palliative pleural effusions.</w:t>
            </w:r>
          </w:p>
        </w:tc>
      </w:tr>
      <w:tr w:rsidR="00681FCF" w14:paraId="1A083BA9" w14:textId="77777777" w:rsidTr="00526221">
        <w:tc>
          <w:tcPr>
            <w:tcW w:w="1993" w:type="dxa"/>
          </w:tcPr>
          <w:p w14:paraId="6C514728" w14:textId="77777777" w:rsidR="00681FCF" w:rsidRDefault="00681FCF" w:rsidP="00681FCF">
            <w:r>
              <w:t>Administration</w:t>
            </w:r>
          </w:p>
        </w:tc>
        <w:tc>
          <w:tcPr>
            <w:tcW w:w="9072" w:type="dxa"/>
          </w:tcPr>
          <w:p w14:paraId="0523BA74" w14:textId="61BC9B91" w:rsidR="00681FCF" w:rsidRPr="00174D55" w:rsidRDefault="00681FCF" w:rsidP="00681FCF">
            <w:pPr>
              <w:rPr>
                <w:color w:val="FF0000"/>
              </w:rPr>
            </w:pPr>
            <w:r>
              <w:t xml:space="preserve">Intravenous: Slow </w:t>
            </w:r>
            <w:r w:rsidRPr="00132E57">
              <w:rPr>
                <w:color w:val="000000" w:themeColor="text1"/>
              </w:rPr>
              <w:t>Bolus</w:t>
            </w:r>
            <w:r w:rsidR="006356A5" w:rsidRPr="00132E57">
              <w:rPr>
                <w:color w:val="000000" w:themeColor="text1"/>
              </w:rPr>
              <w:t xml:space="preserve"> (</w:t>
            </w:r>
            <w:r w:rsidR="00C129D5" w:rsidRPr="00132E57">
              <w:rPr>
                <w:color w:val="000000" w:themeColor="text1"/>
              </w:rPr>
              <w:t xml:space="preserve">minimum 5ml NS or </w:t>
            </w:r>
            <w:r w:rsidR="006356A5" w:rsidRPr="00132E57">
              <w:rPr>
                <w:color w:val="000000" w:themeColor="text1"/>
              </w:rPr>
              <w:t>D5). C</w:t>
            </w:r>
            <w:r w:rsidR="00FA7797" w:rsidRPr="00132E57">
              <w:rPr>
                <w:color w:val="000000" w:themeColor="text1"/>
              </w:rPr>
              <w:t>an</w:t>
            </w:r>
            <w:r w:rsidR="006356A5" w:rsidRPr="00132E57">
              <w:rPr>
                <w:color w:val="000000" w:themeColor="text1"/>
              </w:rPr>
              <w:t xml:space="preserve"> also</w:t>
            </w:r>
            <w:r w:rsidR="00FA7797" w:rsidRPr="00132E57">
              <w:rPr>
                <w:color w:val="000000" w:themeColor="text1"/>
              </w:rPr>
              <w:t xml:space="preserve"> be given IM </w:t>
            </w:r>
            <w:r w:rsidR="006356A5" w:rsidRPr="00132E57">
              <w:rPr>
                <w:color w:val="000000" w:themeColor="text1"/>
              </w:rPr>
              <w:t>(make up to 5ml with a 1% lidocaine solution as diluent)</w:t>
            </w:r>
          </w:p>
          <w:p w14:paraId="46B49D6D" w14:textId="77777777" w:rsidR="00681FCF" w:rsidRDefault="00681FCF" w:rsidP="00681FCF">
            <w:r>
              <w:t xml:space="preserve">Intracavitary: Ensure pleural effusion drained completely. Then mix 60iu with 50-100mls of </w:t>
            </w:r>
            <w:r w:rsidR="007A6A2B">
              <w:t>Normal Saline</w:t>
            </w:r>
            <w:r>
              <w:t xml:space="preserve"> and inject through chest drain. Clamp drain immediately.</w:t>
            </w:r>
          </w:p>
        </w:tc>
      </w:tr>
      <w:tr w:rsidR="007122C8" w14:paraId="168F4E82" w14:textId="77777777" w:rsidTr="00526221">
        <w:tc>
          <w:tcPr>
            <w:tcW w:w="1993" w:type="dxa"/>
          </w:tcPr>
          <w:p w14:paraId="48E58CCC" w14:textId="77777777" w:rsidR="007122C8" w:rsidRDefault="007122C8" w:rsidP="007122C8">
            <w:r>
              <w:t>When to delay</w:t>
            </w:r>
          </w:p>
        </w:tc>
        <w:tc>
          <w:tcPr>
            <w:tcW w:w="9072" w:type="dxa"/>
          </w:tcPr>
          <w:p w14:paraId="2957561D" w14:textId="77777777" w:rsidR="007122C8" w:rsidRDefault="005F42BC" w:rsidP="00681FCF">
            <w:r>
              <w:t>Mye</w:t>
            </w:r>
            <w:r w:rsidR="00F42DD2">
              <w:t>losup</w:t>
            </w:r>
            <w:r>
              <w:t>p</w:t>
            </w:r>
            <w:r w:rsidR="00F42DD2">
              <w:t>ression</w:t>
            </w:r>
          </w:p>
        </w:tc>
      </w:tr>
      <w:tr w:rsidR="007122C8" w14:paraId="2327D1D4" w14:textId="77777777" w:rsidTr="00526221">
        <w:tc>
          <w:tcPr>
            <w:tcW w:w="1993" w:type="dxa"/>
          </w:tcPr>
          <w:p w14:paraId="12C39F01" w14:textId="77777777" w:rsidR="007122C8" w:rsidRDefault="007122C8" w:rsidP="007122C8">
            <w:r>
              <w:t>When to reduce</w:t>
            </w:r>
          </w:p>
        </w:tc>
        <w:tc>
          <w:tcPr>
            <w:tcW w:w="9072" w:type="dxa"/>
          </w:tcPr>
          <w:p w14:paraId="75B7B1AB" w14:textId="1BA8EB89" w:rsidR="007122C8" w:rsidRPr="00132E57" w:rsidRDefault="006356A5" w:rsidP="00681FCF">
            <w:pPr>
              <w:rPr>
                <w:color w:val="000000" w:themeColor="text1"/>
              </w:rPr>
            </w:pPr>
            <w:r w:rsidRPr="00132E57">
              <w:rPr>
                <w:color w:val="000000" w:themeColor="text1"/>
              </w:rPr>
              <w:t>If Creatinine Clearance 10-</w:t>
            </w:r>
            <w:r w:rsidR="00F42DD2" w:rsidRPr="00132E57">
              <w:rPr>
                <w:color w:val="000000" w:themeColor="text1"/>
              </w:rPr>
              <w:t>50mls/minute</w:t>
            </w:r>
            <w:r w:rsidRPr="00132E57">
              <w:rPr>
                <w:color w:val="000000" w:themeColor="text1"/>
              </w:rPr>
              <w:t xml:space="preserve"> give 25% dose reduction, if &lt;10ml/min give 50% dose reduction.</w:t>
            </w:r>
            <w:r w:rsidR="00C129D5" w:rsidRPr="00132E57">
              <w:rPr>
                <w:color w:val="000000" w:themeColor="text1"/>
              </w:rPr>
              <w:t xml:space="preserve"> No dose adjustment required in hepatic impairment.</w:t>
            </w:r>
          </w:p>
        </w:tc>
      </w:tr>
      <w:tr w:rsidR="007122C8" w14:paraId="7FB4B409" w14:textId="77777777" w:rsidTr="00526221">
        <w:tc>
          <w:tcPr>
            <w:tcW w:w="1993" w:type="dxa"/>
          </w:tcPr>
          <w:p w14:paraId="49A96A49" w14:textId="77777777" w:rsidR="007122C8" w:rsidRDefault="007122C8" w:rsidP="007122C8">
            <w:r>
              <w:t>When to discontinue</w:t>
            </w:r>
          </w:p>
        </w:tc>
        <w:tc>
          <w:tcPr>
            <w:tcW w:w="9072" w:type="dxa"/>
          </w:tcPr>
          <w:p w14:paraId="035F5C2C" w14:textId="3910F8E7" w:rsidR="007122C8" w:rsidRPr="00132E57" w:rsidRDefault="007122C8" w:rsidP="007122C8">
            <w:pPr>
              <w:rPr>
                <w:color w:val="000000" w:themeColor="text1"/>
              </w:rPr>
            </w:pPr>
            <w:r w:rsidRPr="00132E57">
              <w:rPr>
                <w:color w:val="000000" w:themeColor="text1"/>
              </w:rPr>
              <w:t>Maximum c</w:t>
            </w:r>
            <w:r w:rsidR="005A1B35" w:rsidRPr="00132E57">
              <w:rPr>
                <w:color w:val="000000" w:themeColor="text1"/>
              </w:rPr>
              <w:t>umulative lifetime dose = 350000</w:t>
            </w:r>
            <w:r w:rsidR="006201BD" w:rsidRPr="00132E57">
              <w:rPr>
                <w:color w:val="000000" w:themeColor="text1"/>
              </w:rPr>
              <w:t>units (250</w:t>
            </w:r>
            <w:r w:rsidR="00AA06BA" w:rsidRPr="00132E57">
              <w:rPr>
                <w:color w:val="000000" w:themeColor="text1"/>
              </w:rPr>
              <w:t>000</w:t>
            </w:r>
            <w:r w:rsidR="006201BD" w:rsidRPr="00132E57">
              <w:rPr>
                <w:color w:val="000000" w:themeColor="text1"/>
              </w:rPr>
              <w:t>units in KS?)</w:t>
            </w:r>
          </w:p>
          <w:p w14:paraId="7C5FBBCD" w14:textId="77777777" w:rsidR="007122C8" w:rsidRPr="00132E57" w:rsidRDefault="00D43E02" w:rsidP="00681FCF">
            <w:pPr>
              <w:rPr>
                <w:color w:val="000000" w:themeColor="text1"/>
              </w:rPr>
            </w:pPr>
            <w:r w:rsidRPr="00132E57">
              <w:rPr>
                <w:color w:val="000000" w:themeColor="text1"/>
              </w:rPr>
              <w:t>Idiosyncratic reaction – hypotension, fever, chills, wheezing, mental confusion</w:t>
            </w:r>
          </w:p>
        </w:tc>
      </w:tr>
      <w:tr w:rsidR="00F42DD2" w14:paraId="677D3B4E" w14:textId="77777777" w:rsidTr="00526221">
        <w:tc>
          <w:tcPr>
            <w:tcW w:w="1993" w:type="dxa"/>
          </w:tcPr>
          <w:p w14:paraId="526BB42E" w14:textId="77777777" w:rsidR="00F42DD2" w:rsidRDefault="00F42DD2" w:rsidP="00681FCF">
            <w:r>
              <w:lastRenderedPageBreak/>
              <w:t>Interactions</w:t>
            </w:r>
          </w:p>
        </w:tc>
        <w:tc>
          <w:tcPr>
            <w:tcW w:w="9072" w:type="dxa"/>
          </w:tcPr>
          <w:p w14:paraId="08EC2CBE" w14:textId="4384F125" w:rsidR="00F42DD2" w:rsidRPr="008C433F" w:rsidRDefault="00F42DD2" w:rsidP="00681FCF">
            <w:pPr>
              <w:rPr>
                <w:color w:val="FF0000"/>
              </w:rPr>
            </w:pPr>
            <w:r>
              <w:t>Cisplati</w:t>
            </w:r>
            <w:r w:rsidRPr="00132E57">
              <w:rPr>
                <w:color w:val="000000" w:themeColor="text1"/>
              </w:rPr>
              <w:t>n</w:t>
            </w:r>
            <w:r w:rsidR="008C433F" w:rsidRPr="00132E57">
              <w:rPr>
                <w:color w:val="000000" w:themeColor="text1"/>
              </w:rPr>
              <w:t xml:space="preserve"> </w:t>
            </w:r>
            <w:r w:rsidR="00FA7797" w:rsidRPr="00132E57">
              <w:rPr>
                <w:color w:val="000000" w:themeColor="text1"/>
              </w:rPr>
              <w:t>and O2 therapy</w:t>
            </w:r>
            <w:r w:rsidR="006356A5" w:rsidRPr="00132E57">
              <w:rPr>
                <w:color w:val="000000" w:themeColor="text1"/>
              </w:rPr>
              <w:t xml:space="preserve"> – increases the risk of lung toxicity.</w:t>
            </w:r>
            <w:r w:rsidR="00FA7797" w:rsidRPr="00132E57">
              <w:rPr>
                <w:color w:val="000000" w:themeColor="text1"/>
              </w:rPr>
              <w:t xml:space="preserve"> </w:t>
            </w:r>
            <w:r w:rsidR="008C433F" w:rsidRPr="00132E57">
              <w:rPr>
                <w:color w:val="000000" w:themeColor="text1"/>
              </w:rPr>
              <w:t xml:space="preserve">Phenytoin (reduced absorption). Caution with other nephrotoxic drugs (e.g., </w:t>
            </w:r>
            <w:r w:rsidR="00C129D5" w:rsidRPr="00132E57">
              <w:rPr>
                <w:color w:val="000000" w:themeColor="text1"/>
              </w:rPr>
              <w:t>NSAID’</w:t>
            </w:r>
            <w:r w:rsidR="00174D55" w:rsidRPr="00132E57">
              <w:rPr>
                <w:color w:val="000000" w:themeColor="text1"/>
              </w:rPr>
              <w:t xml:space="preserve">s, </w:t>
            </w:r>
            <w:r w:rsidR="00EF4117">
              <w:rPr>
                <w:color w:val="000000" w:themeColor="text1"/>
              </w:rPr>
              <w:t>Aminoglycosides</w:t>
            </w:r>
            <w:r w:rsidR="008C433F" w:rsidRPr="00132E57">
              <w:rPr>
                <w:color w:val="000000" w:themeColor="text1"/>
              </w:rPr>
              <w:t xml:space="preserve">) </w:t>
            </w:r>
            <w:r w:rsidR="00174D55" w:rsidRPr="00132E57">
              <w:rPr>
                <w:color w:val="000000" w:themeColor="text1"/>
              </w:rPr>
              <w:t xml:space="preserve">as may pre-dispose </w:t>
            </w:r>
            <w:r w:rsidR="006356A5" w:rsidRPr="00132E57">
              <w:rPr>
                <w:color w:val="000000" w:themeColor="text1"/>
              </w:rPr>
              <w:t>to drug accumulation.</w:t>
            </w:r>
            <w:r w:rsidR="00357189" w:rsidRPr="00132E57">
              <w:rPr>
                <w:color w:val="000000" w:themeColor="text1"/>
              </w:rPr>
              <w:t xml:space="preserve"> </w:t>
            </w:r>
          </w:p>
        </w:tc>
      </w:tr>
      <w:tr w:rsidR="00681FCF" w14:paraId="488108D1" w14:textId="77777777" w:rsidTr="00526221">
        <w:tc>
          <w:tcPr>
            <w:tcW w:w="1993" w:type="dxa"/>
          </w:tcPr>
          <w:p w14:paraId="4A5907B6" w14:textId="77777777" w:rsidR="00681FCF" w:rsidRDefault="00681FCF" w:rsidP="00681FCF">
            <w:r>
              <w:t>Special Considerations</w:t>
            </w:r>
          </w:p>
        </w:tc>
        <w:tc>
          <w:tcPr>
            <w:tcW w:w="9072" w:type="dxa"/>
          </w:tcPr>
          <w:p w14:paraId="5489ABEE" w14:textId="77777777" w:rsidR="00681FCF" w:rsidRDefault="00681FCF" w:rsidP="00681FCF">
            <w:r>
              <w:t xml:space="preserve">Dose </w:t>
            </w:r>
            <w:r w:rsidR="00F42DD2">
              <w:t>dependent</w:t>
            </w:r>
            <w:r>
              <w:t xml:space="preserve"> pulmonary fibrosis. </w:t>
            </w:r>
          </w:p>
          <w:p w14:paraId="4095A8FF" w14:textId="45A4B423" w:rsidR="00681FCF" w:rsidRDefault="00681FCF" w:rsidP="00681FCF">
            <w:r>
              <w:t>Avoid single IV boluses more than 30</w:t>
            </w:r>
            <w:r w:rsidR="005A1B35">
              <w:t>000units</w:t>
            </w:r>
            <w:r>
              <w:t>.</w:t>
            </w:r>
          </w:p>
        </w:tc>
      </w:tr>
      <w:tr w:rsidR="00681FCF" w14:paraId="58747D67" w14:textId="77777777" w:rsidTr="00526221">
        <w:tc>
          <w:tcPr>
            <w:tcW w:w="1993" w:type="dxa"/>
          </w:tcPr>
          <w:p w14:paraId="193C0D06" w14:textId="77777777" w:rsidR="00681FCF" w:rsidRDefault="00681FCF" w:rsidP="00681FCF">
            <w:r>
              <w:t>Potential Side Effects</w:t>
            </w:r>
          </w:p>
        </w:tc>
        <w:tc>
          <w:tcPr>
            <w:tcW w:w="9072" w:type="dxa"/>
          </w:tcPr>
          <w:p w14:paraId="755AB238" w14:textId="3373F1ED" w:rsidR="00357189" w:rsidRPr="00132E57" w:rsidRDefault="00357189" w:rsidP="00681FCF">
            <w:pPr>
              <w:numPr>
                <w:ilvl w:val="0"/>
                <w:numId w:val="11"/>
              </w:numPr>
              <w:rPr>
                <w:color w:val="000000" w:themeColor="text1"/>
              </w:rPr>
            </w:pPr>
            <w:r w:rsidRPr="00132E57">
              <w:rPr>
                <w:color w:val="000000" w:themeColor="text1"/>
              </w:rPr>
              <w:t>Fever (50% after 48 hours, 25% if given IM)</w:t>
            </w:r>
          </w:p>
          <w:p w14:paraId="2FCC6384" w14:textId="77777777" w:rsidR="00681FCF" w:rsidRPr="00132E57" w:rsidRDefault="00681FCF" w:rsidP="00681FCF">
            <w:pPr>
              <w:numPr>
                <w:ilvl w:val="0"/>
                <w:numId w:val="11"/>
              </w:numPr>
              <w:rPr>
                <w:color w:val="000000" w:themeColor="text1"/>
              </w:rPr>
            </w:pPr>
            <w:r w:rsidRPr="00132E57">
              <w:rPr>
                <w:color w:val="000000" w:themeColor="text1"/>
              </w:rPr>
              <w:t>Nausea &amp; Vomiting, Stomatitis, Mucositis</w:t>
            </w:r>
          </w:p>
          <w:p w14:paraId="4F128B9B" w14:textId="1704923D" w:rsidR="00681FCF" w:rsidRPr="00132E57" w:rsidRDefault="00681FCF" w:rsidP="00681FCF">
            <w:pPr>
              <w:numPr>
                <w:ilvl w:val="0"/>
                <w:numId w:val="11"/>
              </w:numPr>
              <w:rPr>
                <w:color w:val="000000" w:themeColor="text1"/>
              </w:rPr>
            </w:pPr>
            <w:r w:rsidRPr="00132E57">
              <w:rPr>
                <w:color w:val="000000" w:themeColor="text1"/>
              </w:rPr>
              <w:t>Pulmonary Toxicity: Pneumonitis (see above)</w:t>
            </w:r>
            <w:r w:rsidR="006356A5" w:rsidRPr="00132E57">
              <w:rPr>
                <w:color w:val="000000" w:themeColor="text1"/>
              </w:rPr>
              <w:t xml:space="preserve"> – perform</w:t>
            </w:r>
            <w:r w:rsidR="007343BC" w:rsidRPr="00132E57">
              <w:rPr>
                <w:color w:val="000000" w:themeColor="text1"/>
              </w:rPr>
              <w:t xml:space="preserve"> baseline</w:t>
            </w:r>
            <w:r w:rsidR="006356A5" w:rsidRPr="00132E57">
              <w:rPr>
                <w:color w:val="000000" w:themeColor="text1"/>
              </w:rPr>
              <w:t xml:space="preserve"> </w:t>
            </w:r>
            <w:r w:rsidR="007343BC" w:rsidRPr="00132E57">
              <w:rPr>
                <w:color w:val="000000" w:themeColor="text1"/>
              </w:rPr>
              <w:t>CXR at point of diagnosis</w:t>
            </w:r>
            <w:r w:rsidR="00C129D5" w:rsidRPr="00132E57">
              <w:rPr>
                <w:color w:val="000000" w:themeColor="text1"/>
              </w:rPr>
              <w:t xml:space="preserve"> and avoid oxygen</w:t>
            </w:r>
            <w:r w:rsidR="006356A5" w:rsidRPr="00132E57">
              <w:rPr>
                <w:color w:val="000000" w:themeColor="text1"/>
              </w:rPr>
              <w:t xml:space="preserve"> concentrations of above 30-40% unless absolutely necessary.</w:t>
            </w:r>
            <w:r w:rsidR="00357189" w:rsidRPr="00132E57">
              <w:rPr>
                <w:color w:val="000000" w:themeColor="text1"/>
              </w:rPr>
              <w:t xml:space="preserve"> Monitor for dyspnea and fine rales.</w:t>
            </w:r>
          </w:p>
          <w:p w14:paraId="15828C2F" w14:textId="77777777" w:rsidR="00681FCF" w:rsidRDefault="00681FCF" w:rsidP="00681FCF">
            <w:pPr>
              <w:numPr>
                <w:ilvl w:val="0"/>
                <w:numId w:val="11"/>
              </w:numPr>
            </w:pPr>
            <w:r>
              <w:t>Alopecia</w:t>
            </w:r>
          </w:p>
          <w:p w14:paraId="4C489681" w14:textId="77777777" w:rsidR="00681FCF" w:rsidRDefault="00681FCF" w:rsidP="00681FCF">
            <w:pPr>
              <w:numPr>
                <w:ilvl w:val="0"/>
                <w:numId w:val="11"/>
              </w:numPr>
            </w:pPr>
            <w:r>
              <w:t>Skin changes: Striae, Pruritis, Skin Peeling, Hyperpigmentation</w:t>
            </w:r>
          </w:p>
          <w:p w14:paraId="17C2ABE2" w14:textId="0214D403" w:rsidR="00681FCF" w:rsidRDefault="00681FCF" w:rsidP="00681FCF">
            <w:pPr>
              <w:numPr>
                <w:ilvl w:val="0"/>
                <w:numId w:val="11"/>
              </w:numPr>
            </w:pPr>
            <w:r>
              <w:t>Decreases pharmacological effects of Phenytoin</w:t>
            </w:r>
            <w:r w:rsidR="00357189">
              <w:t xml:space="preserve"> </w:t>
            </w:r>
          </w:p>
          <w:p w14:paraId="2248A87D" w14:textId="77777777" w:rsidR="00681FCF" w:rsidRDefault="00681FCF" w:rsidP="00681FCF">
            <w:pPr>
              <w:numPr>
                <w:ilvl w:val="0"/>
                <w:numId w:val="11"/>
              </w:numPr>
            </w:pPr>
            <w:r>
              <w:t>Anaphylaxis: Wheezing, Flushing, Hypotension, Tachycardia</w:t>
            </w:r>
          </w:p>
        </w:tc>
      </w:tr>
      <w:tr w:rsidR="00681FCF" w14:paraId="4D5D27AD" w14:textId="77777777" w:rsidTr="00526221">
        <w:tc>
          <w:tcPr>
            <w:tcW w:w="1993" w:type="dxa"/>
          </w:tcPr>
          <w:p w14:paraId="07FBC8E4" w14:textId="77777777" w:rsidR="00681FCF" w:rsidRDefault="00681FCF" w:rsidP="00681FCF"/>
        </w:tc>
        <w:tc>
          <w:tcPr>
            <w:tcW w:w="9072" w:type="dxa"/>
          </w:tcPr>
          <w:p w14:paraId="61567897" w14:textId="77777777" w:rsidR="00681FCF" w:rsidRPr="00C6182D" w:rsidRDefault="00681FCF" w:rsidP="00681FCF">
            <w:pPr>
              <w:rPr>
                <w:b/>
              </w:rPr>
            </w:pPr>
            <w:r w:rsidRPr="00C6182D">
              <w:rPr>
                <w:b/>
              </w:rPr>
              <w:t>Nursing Intervention</w:t>
            </w:r>
          </w:p>
        </w:tc>
      </w:tr>
      <w:tr w:rsidR="00681FCF" w14:paraId="6BC761D9" w14:textId="77777777" w:rsidTr="00526221">
        <w:tc>
          <w:tcPr>
            <w:tcW w:w="1993" w:type="dxa"/>
          </w:tcPr>
          <w:p w14:paraId="09C7E421" w14:textId="77777777" w:rsidR="00681FCF" w:rsidRDefault="00681FCF" w:rsidP="00681FCF"/>
        </w:tc>
        <w:tc>
          <w:tcPr>
            <w:tcW w:w="9072" w:type="dxa"/>
          </w:tcPr>
          <w:p w14:paraId="54877604" w14:textId="77777777" w:rsidR="00681FCF" w:rsidRDefault="00681FCF" w:rsidP="00681FCF">
            <w:r>
              <w:t>Explain to parents that chemotherapy given as a bolus.</w:t>
            </w:r>
          </w:p>
        </w:tc>
      </w:tr>
      <w:tr w:rsidR="00681FCF" w14:paraId="064986C0" w14:textId="77777777" w:rsidTr="00526221">
        <w:tc>
          <w:tcPr>
            <w:tcW w:w="1993" w:type="dxa"/>
          </w:tcPr>
          <w:p w14:paraId="5B01BF56" w14:textId="77777777" w:rsidR="00681FCF" w:rsidRDefault="00681FCF" w:rsidP="00681FCF"/>
        </w:tc>
        <w:tc>
          <w:tcPr>
            <w:tcW w:w="9072" w:type="dxa"/>
          </w:tcPr>
          <w:p w14:paraId="6D1629AB" w14:textId="77777777" w:rsidR="00681FCF" w:rsidRDefault="00681FCF" w:rsidP="00681FCF">
            <w:r>
              <w:t>Administer Anti-emetics as prescribed.</w:t>
            </w:r>
          </w:p>
        </w:tc>
      </w:tr>
      <w:tr w:rsidR="00681FCF" w14:paraId="486575DB" w14:textId="77777777" w:rsidTr="00526221">
        <w:tc>
          <w:tcPr>
            <w:tcW w:w="1993" w:type="dxa"/>
          </w:tcPr>
          <w:p w14:paraId="4DC33084" w14:textId="77777777" w:rsidR="00681FCF" w:rsidRDefault="00681FCF" w:rsidP="00681FCF"/>
        </w:tc>
        <w:tc>
          <w:tcPr>
            <w:tcW w:w="9072" w:type="dxa"/>
          </w:tcPr>
          <w:p w14:paraId="54291DB4" w14:textId="77777777" w:rsidR="00681FCF" w:rsidRDefault="00681FCF" w:rsidP="00681FCF">
            <w:r>
              <w:t>Adhere to safe handling of Cytotoxic Drugs guidelines.</w:t>
            </w:r>
          </w:p>
        </w:tc>
      </w:tr>
      <w:tr w:rsidR="00681FCF" w14:paraId="20CA462D" w14:textId="77777777" w:rsidTr="00526221">
        <w:tc>
          <w:tcPr>
            <w:tcW w:w="1993" w:type="dxa"/>
          </w:tcPr>
          <w:p w14:paraId="776728DF" w14:textId="77777777" w:rsidR="00681FCF" w:rsidRDefault="00681FCF" w:rsidP="00681FCF"/>
        </w:tc>
        <w:tc>
          <w:tcPr>
            <w:tcW w:w="9072" w:type="dxa"/>
          </w:tcPr>
          <w:p w14:paraId="4B97FCCE" w14:textId="77777777" w:rsidR="00681FCF" w:rsidRDefault="00681FCF" w:rsidP="00681FCF">
            <w:r>
              <w:t>Ensure FBP is adequate i.e Hb &gt;7, ANC&gt; 1.0, Plts &gt;100.</w:t>
            </w:r>
          </w:p>
        </w:tc>
      </w:tr>
      <w:tr w:rsidR="00681FCF" w14:paraId="7854FF08" w14:textId="77777777" w:rsidTr="00526221">
        <w:tc>
          <w:tcPr>
            <w:tcW w:w="1993" w:type="dxa"/>
          </w:tcPr>
          <w:p w14:paraId="0AF2EFF0" w14:textId="77777777" w:rsidR="00681FCF" w:rsidRDefault="00681FCF" w:rsidP="00681FCF"/>
        </w:tc>
        <w:tc>
          <w:tcPr>
            <w:tcW w:w="9072" w:type="dxa"/>
          </w:tcPr>
          <w:p w14:paraId="24EB7785" w14:textId="77777777" w:rsidR="00681FCF" w:rsidRDefault="00681FCF" w:rsidP="00681FCF">
            <w:r>
              <w:t>Monitor closely for signs of anaphylaxis and other S/E’s mentioned above.</w:t>
            </w:r>
          </w:p>
        </w:tc>
      </w:tr>
    </w:tbl>
    <w:p w14:paraId="6FC8CE50" w14:textId="5C42BE34" w:rsidR="00681FCF" w:rsidRDefault="00681FCF" w:rsidP="00681FCF"/>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072"/>
      </w:tblGrid>
      <w:tr w:rsidR="00681FCF" w14:paraId="00DC0A73" w14:textId="77777777" w:rsidTr="00C41AB4">
        <w:tc>
          <w:tcPr>
            <w:tcW w:w="1985" w:type="dxa"/>
          </w:tcPr>
          <w:p w14:paraId="59F5C0C1" w14:textId="77777777" w:rsidR="00681FCF" w:rsidRPr="001D7733" w:rsidRDefault="00681FCF" w:rsidP="00AB0261">
            <w:pPr>
              <w:pStyle w:val="Heading1"/>
            </w:pPr>
            <w:bookmarkStart w:id="6" w:name="_Toc329811005"/>
            <w:r>
              <w:t>4</w:t>
            </w:r>
            <w:r w:rsidRPr="001D7733">
              <w:t>.</w:t>
            </w:r>
            <w:bookmarkEnd w:id="6"/>
          </w:p>
        </w:tc>
        <w:tc>
          <w:tcPr>
            <w:tcW w:w="9072" w:type="dxa"/>
          </w:tcPr>
          <w:p w14:paraId="43F09DA1" w14:textId="77777777" w:rsidR="00681FCF" w:rsidRPr="001D7733" w:rsidRDefault="00681FCF" w:rsidP="00AB0261">
            <w:pPr>
              <w:pStyle w:val="Heading1"/>
              <w:rPr>
                <w:u w:val="single"/>
              </w:rPr>
            </w:pPr>
            <w:bookmarkStart w:id="7" w:name="_Toc329811006"/>
            <w:r>
              <w:rPr>
                <w:u w:val="single"/>
              </w:rPr>
              <w:t>Carboplatin</w:t>
            </w:r>
            <w:bookmarkEnd w:id="7"/>
          </w:p>
        </w:tc>
      </w:tr>
      <w:tr w:rsidR="00D113BF" w14:paraId="24A0BB02" w14:textId="77777777" w:rsidTr="00C41AB4">
        <w:tc>
          <w:tcPr>
            <w:tcW w:w="1985" w:type="dxa"/>
          </w:tcPr>
          <w:p w14:paraId="148992E8" w14:textId="77777777" w:rsidR="00D113BF" w:rsidRPr="00D113BF" w:rsidRDefault="00D113BF" w:rsidP="00681FCF">
            <w:r>
              <w:t>Also known as</w:t>
            </w:r>
          </w:p>
        </w:tc>
        <w:tc>
          <w:tcPr>
            <w:tcW w:w="9072" w:type="dxa"/>
          </w:tcPr>
          <w:p w14:paraId="7CD57970" w14:textId="77777777" w:rsidR="00D113BF" w:rsidRPr="00D113BF" w:rsidRDefault="00D113BF" w:rsidP="00681FCF">
            <w:r w:rsidRPr="00D113BF">
              <w:t>More than 20 trade names</w:t>
            </w:r>
          </w:p>
        </w:tc>
      </w:tr>
      <w:tr w:rsidR="00681FCF" w14:paraId="08382671" w14:textId="77777777" w:rsidTr="00C41AB4">
        <w:tc>
          <w:tcPr>
            <w:tcW w:w="1985" w:type="dxa"/>
          </w:tcPr>
          <w:p w14:paraId="4532FA97" w14:textId="77777777" w:rsidR="00681FCF" w:rsidRDefault="00681FCF" w:rsidP="00681FCF">
            <w:r>
              <w:t>Type of chemotherapy</w:t>
            </w:r>
          </w:p>
        </w:tc>
        <w:tc>
          <w:tcPr>
            <w:tcW w:w="9072" w:type="dxa"/>
          </w:tcPr>
          <w:p w14:paraId="4FC45BE7" w14:textId="77777777" w:rsidR="00681FCF" w:rsidRDefault="00681FCF" w:rsidP="00681FCF">
            <w:r>
              <w:t>Alkylating agent: Cell cycle non phase specific. Inhibits DNA synthesis.</w:t>
            </w:r>
          </w:p>
          <w:p w14:paraId="3B06A015" w14:textId="77777777" w:rsidR="00681FCF" w:rsidRDefault="00681FCF" w:rsidP="00681FCF"/>
        </w:tc>
      </w:tr>
      <w:tr w:rsidR="00681FCF" w14:paraId="1A7CBBF4" w14:textId="77777777" w:rsidTr="00C41AB4">
        <w:tc>
          <w:tcPr>
            <w:tcW w:w="1985" w:type="dxa"/>
          </w:tcPr>
          <w:p w14:paraId="6D27643C" w14:textId="77777777" w:rsidR="00681FCF" w:rsidRDefault="00681FCF" w:rsidP="00681FCF">
            <w:r>
              <w:t>Pre-constitution storage</w:t>
            </w:r>
          </w:p>
        </w:tc>
        <w:tc>
          <w:tcPr>
            <w:tcW w:w="9072" w:type="dxa"/>
          </w:tcPr>
          <w:p w14:paraId="1B3D51ED" w14:textId="77777777" w:rsidR="00681FCF" w:rsidRDefault="00681FCF" w:rsidP="00681FCF">
            <w:r>
              <w:t>Below 25 degrees in chemotherapy cupboard. Stable for 18-24 months. Protect from light at all times</w:t>
            </w:r>
          </w:p>
        </w:tc>
      </w:tr>
      <w:tr w:rsidR="00681FCF" w14:paraId="495A09BC" w14:textId="77777777" w:rsidTr="00C41AB4">
        <w:tc>
          <w:tcPr>
            <w:tcW w:w="1985" w:type="dxa"/>
          </w:tcPr>
          <w:p w14:paraId="3E4344BA" w14:textId="77777777" w:rsidR="00681FCF" w:rsidRDefault="00681FCF" w:rsidP="00681FCF">
            <w:r>
              <w:t>Compatibility</w:t>
            </w:r>
          </w:p>
        </w:tc>
        <w:tc>
          <w:tcPr>
            <w:tcW w:w="9072" w:type="dxa"/>
          </w:tcPr>
          <w:p w14:paraId="35B0592E" w14:textId="27910618" w:rsidR="00681FCF" w:rsidRPr="00357189" w:rsidRDefault="00681FCF" w:rsidP="007A6A2B">
            <w:pPr>
              <w:rPr>
                <w:color w:val="FF0000"/>
              </w:rPr>
            </w:pPr>
            <w:r w:rsidRPr="001E56DB">
              <w:rPr>
                <w:b/>
              </w:rPr>
              <w:t>For Administration</w:t>
            </w:r>
            <w:r>
              <w:t>: Dextrose</w:t>
            </w:r>
            <w:r w:rsidR="007A6A2B">
              <w:t xml:space="preserve"> </w:t>
            </w:r>
            <w:r>
              <w:t>5%</w:t>
            </w:r>
            <w:r w:rsidR="007A6A2B">
              <w:t>w/v</w:t>
            </w:r>
            <w:r>
              <w:t xml:space="preserve"> (</w:t>
            </w:r>
            <w:r w:rsidR="007A6A2B">
              <w:t>Normal Saline</w:t>
            </w:r>
            <w:r>
              <w:t xml:space="preserve"> may be used if there is no alternative but D</w:t>
            </w:r>
            <w:r w:rsidR="007A6A2B">
              <w:t>5%w/v</w:t>
            </w:r>
            <w:r>
              <w:t xml:space="preserve"> is preferred).</w:t>
            </w:r>
            <w:r w:rsidR="00357189">
              <w:t xml:space="preserve"> </w:t>
            </w:r>
            <w:r w:rsidR="00702FF3" w:rsidRPr="00132E57">
              <w:rPr>
                <w:color w:val="000000" w:themeColor="text1"/>
              </w:rPr>
              <w:t>Final c</w:t>
            </w:r>
            <w:r w:rsidR="00357189" w:rsidRPr="00132E57">
              <w:rPr>
                <w:color w:val="000000" w:themeColor="text1"/>
              </w:rPr>
              <w:t>oncentration 0.5-4mg/ml</w:t>
            </w:r>
            <w:r w:rsidR="00702FF3" w:rsidRPr="00132E57">
              <w:rPr>
                <w:color w:val="000000" w:themeColor="text1"/>
              </w:rPr>
              <w:t>.</w:t>
            </w:r>
          </w:p>
        </w:tc>
      </w:tr>
      <w:tr w:rsidR="00681FCF" w14:paraId="2D5FBACB" w14:textId="77777777" w:rsidTr="00C41AB4">
        <w:tc>
          <w:tcPr>
            <w:tcW w:w="1985" w:type="dxa"/>
          </w:tcPr>
          <w:p w14:paraId="1E344AD7" w14:textId="77777777" w:rsidR="00681FCF" w:rsidRDefault="00681FCF" w:rsidP="00681FCF">
            <w:r>
              <w:t>Post reconstitution storage</w:t>
            </w:r>
          </w:p>
        </w:tc>
        <w:tc>
          <w:tcPr>
            <w:tcW w:w="9072" w:type="dxa"/>
          </w:tcPr>
          <w:p w14:paraId="5727CFE7" w14:textId="77777777" w:rsidR="00681FCF" w:rsidRDefault="00681FCF" w:rsidP="00681FCF">
            <w:r w:rsidRPr="001E56DB">
              <w:rPr>
                <w:b/>
              </w:rPr>
              <w:t>For storage post reconstitution</w:t>
            </w:r>
            <w:r>
              <w:t>: Stable for 8 hours at room temperature or 24hours when refrigerated in D5%</w:t>
            </w:r>
            <w:r w:rsidR="007A6A2B">
              <w:t>w/v</w:t>
            </w:r>
            <w:r>
              <w:t>.</w:t>
            </w:r>
          </w:p>
        </w:tc>
      </w:tr>
      <w:tr w:rsidR="00681FCF" w14:paraId="0E242CC9" w14:textId="77777777" w:rsidTr="00C41AB4">
        <w:tc>
          <w:tcPr>
            <w:tcW w:w="1985" w:type="dxa"/>
          </w:tcPr>
          <w:p w14:paraId="4C8DCA79" w14:textId="77777777" w:rsidR="00681FCF" w:rsidRDefault="00681FCF" w:rsidP="00681FCF">
            <w:r>
              <w:t>Clinical Uses:</w:t>
            </w:r>
          </w:p>
        </w:tc>
        <w:tc>
          <w:tcPr>
            <w:tcW w:w="9072" w:type="dxa"/>
          </w:tcPr>
          <w:p w14:paraId="769D5DCB" w14:textId="77777777" w:rsidR="00681FCF" w:rsidRDefault="00681FCF" w:rsidP="00681FCF">
            <w:r>
              <w:t>Retinoblastoma, Wilms tumour, hepatoblastoma.</w:t>
            </w:r>
          </w:p>
        </w:tc>
      </w:tr>
      <w:tr w:rsidR="00681FCF" w14:paraId="512E3B58" w14:textId="77777777" w:rsidTr="00C41AB4">
        <w:tc>
          <w:tcPr>
            <w:tcW w:w="1985" w:type="dxa"/>
          </w:tcPr>
          <w:p w14:paraId="1CD6CE33" w14:textId="77777777" w:rsidR="00681FCF" w:rsidRDefault="00681FCF" w:rsidP="00681FCF">
            <w:r>
              <w:t>Administration</w:t>
            </w:r>
          </w:p>
        </w:tc>
        <w:tc>
          <w:tcPr>
            <w:tcW w:w="9072" w:type="dxa"/>
          </w:tcPr>
          <w:p w14:paraId="77B13053" w14:textId="77777777" w:rsidR="00681FCF" w:rsidRDefault="00681FCF" w:rsidP="00681FCF">
            <w:r>
              <w:t>Intravenous: Infused over 1 hour</w:t>
            </w:r>
          </w:p>
          <w:p w14:paraId="6397CA06" w14:textId="77777777" w:rsidR="00681FCF" w:rsidRDefault="00681FCF" w:rsidP="00681FCF"/>
        </w:tc>
      </w:tr>
      <w:tr w:rsidR="002318C9" w14:paraId="1788B250" w14:textId="77777777" w:rsidTr="00C41AB4">
        <w:tc>
          <w:tcPr>
            <w:tcW w:w="1985" w:type="dxa"/>
          </w:tcPr>
          <w:p w14:paraId="75A77FC6" w14:textId="77777777" w:rsidR="002318C9" w:rsidRDefault="002318C9" w:rsidP="002318C9">
            <w:r>
              <w:t>When to delay</w:t>
            </w:r>
          </w:p>
        </w:tc>
        <w:tc>
          <w:tcPr>
            <w:tcW w:w="9072" w:type="dxa"/>
          </w:tcPr>
          <w:p w14:paraId="7F958D0E" w14:textId="1EA47D39" w:rsidR="002318C9" w:rsidRDefault="002975C5" w:rsidP="00AB0261">
            <w:pPr>
              <w:widowControl w:val="0"/>
              <w:autoSpaceDE w:val="0"/>
              <w:autoSpaceDN w:val="0"/>
              <w:adjustRightInd w:val="0"/>
            </w:pPr>
            <w:r>
              <w:t xml:space="preserve">1. </w:t>
            </w:r>
            <w:r w:rsidR="002318C9">
              <w:t>Myelosuppression</w:t>
            </w:r>
            <w:r>
              <w:t>: ANC&lt; 1000, plt &lt;100</w:t>
            </w:r>
          </w:p>
          <w:p w14:paraId="732B30F2" w14:textId="50DEB549" w:rsidR="002975C5" w:rsidRPr="00AB0261" w:rsidRDefault="002975C5" w:rsidP="002975C5">
            <w:pPr>
              <w:widowControl w:val="0"/>
              <w:autoSpaceDE w:val="0"/>
              <w:autoSpaceDN w:val="0"/>
              <w:adjustRightInd w:val="0"/>
              <w:rPr>
                <w:u w:val="single"/>
              </w:rPr>
            </w:pPr>
            <w:r>
              <w:rPr>
                <w:u w:val="single"/>
              </w:rPr>
              <w:t xml:space="preserve">2. </w:t>
            </w:r>
            <w:r w:rsidRPr="003A6277">
              <w:rPr>
                <w:u w:val="single"/>
              </w:rPr>
              <w:t>Hepatic Toxicity</w:t>
            </w:r>
            <w:r>
              <w:rPr>
                <w:u w:val="single"/>
              </w:rPr>
              <w:t xml:space="preserve">: </w:t>
            </w:r>
            <w:r w:rsidRPr="003A6277">
              <w:t>For SGOT (AST) or SGPT (ALT) &gt; 4 x ULN for age, hold start of chemotherapy cycle until under 4 x ULN</w:t>
            </w:r>
          </w:p>
          <w:p w14:paraId="5B0196AB" w14:textId="77777777" w:rsidR="002975C5" w:rsidRPr="003A6277" w:rsidRDefault="002975C5" w:rsidP="002975C5">
            <w:pPr>
              <w:widowControl w:val="0"/>
              <w:autoSpaceDE w:val="0"/>
              <w:autoSpaceDN w:val="0"/>
              <w:adjustRightInd w:val="0"/>
            </w:pPr>
            <w:r w:rsidRPr="003A6277">
              <w:t>for age</w:t>
            </w:r>
          </w:p>
          <w:p w14:paraId="35DDC2D8" w14:textId="77777777" w:rsidR="002975C5" w:rsidRDefault="002975C5" w:rsidP="00681FCF"/>
        </w:tc>
      </w:tr>
      <w:tr w:rsidR="002318C9" w14:paraId="42436F38" w14:textId="77777777" w:rsidTr="00C41AB4">
        <w:tc>
          <w:tcPr>
            <w:tcW w:w="1985" w:type="dxa"/>
          </w:tcPr>
          <w:p w14:paraId="722D525E" w14:textId="77777777" w:rsidR="002318C9" w:rsidRDefault="002318C9" w:rsidP="002318C9">
            <w:r>
              <w:t>When to reduce</w:t>
            </w:r>
          </w:p>
        </w:tc>
        <w:tc>
          <w:tcPr>
            <w:tcW w:w="9072" w:type="dxa"/>
          </w:tcPr>
          <w:p w14:paraId="1FC93D20" w14:textId="0A636E67" w:rsidR="002975C5" w:rsidRPr="00702FF3" w:rsidRDefault="002975C5" w:rsidP="00681FCF">
            <w:pPr>
              <w:rPr>
                <w:color w:val="FF0000"/>
              </w:rPr>
            </w:pPr>
            <w:r>
              <w:t xml:space="preserve">1. Renal: </w:t>
            </w:r>
            <w:r w:rsidR="00B954EF">
              <w:t>If creati</w:t>
            </w:r>
            <w:r w:rsidR="00AB7139">
              <w:t>ni</w:t>
            </w:r>
            <w:r w:rsidR="00B954EF">
              <w:t>ne clearance less than 60ml/mi</w:t>
            </w:r>
            <w:r w:rsidR="00B954EF" w:rsidRPr="00E972F3">
              <w:rPr>
                <w:color w:val="000000" w:themeColor="text1"/>
              </w:rPr>
              <w:t xml:space="preserve">n; </w:t>
            </w:r>
            <w:r w:rsidR="00132E57" w:rsidRPr="00E972F3">
              <w:rPr>
                <w:color w:val="000000" w:themeColor="text1"/>
              </w:rPr>
              <w:t>To trial dosing</w:t>
            </w:r>
            <w:r w:rsidR="00702FF3" w:rsidRPr="00E972F3">
              <w:rPr>
                <w:color w:val="000000" w:themeColor="text1"/>
              </w:rPr>
              <w:t xml:space="preserve"> as per Calvert Formula</w:t>
            </w:r>
            <w:r w:rsidR="00132E57" w:rsidRPr="00E972F3">
              <w:rPr>
                <w:color w:val="000000" w:themeColor="text1"/>
              </w:rPr>
              <w:t xml:space="preserve"> </w:t>
            </w:r>
            <w:r w:rsidR="00132E57" w:rsidRPr="00E972F3">
              <w:rPr>
                <w:color w:val="000000" w:themeColor="text1"/>
              </w:rPr>
              <w:lastRenderedPageBreak/>
              <w:t>– this takes creatinine clearance into account. Alternatively (if not using Calvert) – if CrCl 20-60ml/min – reduce by 25%, if CrCl 10-20ml/min – reduce by 50%, if CrCl &lt;10ml/min reduce by 75%. However, clinical judgment needs to be applied for all severities of renal impairment with platinum compounds.</w:t>
            </w:r>
          </w:p>
          <w:p w14:paraId="1729B2C3" w14:textId="11CC5223" w:rsidR="002318C9" w:rsidRDefault="002975C5" w:rsidP="00681FCF">
            <w:r>
              <w:t xml:space="preserve">2. Marrow Suppression: </w:t>
            </w:r>
            <w:r w:rsidR="000A21F8">
              <w:t>If there is repeated delayed adequate bone marrow recovery from the last 2 doses reduce by 25%; reduce by weight and age as per protocols</w:t>
            </w:r>
          </w:p>
          <w:p w14:paraId="35BB9BC9" w14:textId="77777777" w:rsidR="002975C5" w:rsidRPr="003A6277" w:rsidRDefault="002975C5" w:rsidP="002975C5">
            <w:pPr>
              <w:widowControl w:val="0"/>
              <w:autoSpaceDE w:val="0"/>
              <w:autoSpaceDN w:val="0"/>
              <w:adjustRightInd w:val="0"/>
              <w:rPr>
                <w:u w:val="single"/>
              </w:rPr>
            </w:pPr>
            <w:r w:rsidRPr="003A6277">
              <w:rPr>
                <w:u w:val="single"/>
              </w:rPr>
              <w:t>3. Hearing</w:t>
            </w:r>
          </w:p>
          <w:p w14:paraId="795449A7" w14:textId="77777777" w:rsidR="002975C5" w:rsidRDefault="002975C5" w:rsidP="002975C5">
            <w:pPr>
              <w:widowControl w:val="0"/>
              <w:autoSpaceDE w:val="0"/>
              <w:autoSpaceDN w:val="0"/>
              <w:adjustRightInd w:val="0"/>
            </w:pPr>
            <w:r w:rsidRPr="003A6277">
              <w:t>For 20 dB loss from baseline hearing at &lt; 2000 Hz, decrease dose intravenous carboplatin by 50% for subsequent cycles. For &gt; 20 dB loss at &lt; 2000 Hz delete intravenous carboplatin from subsequent cycles.</w:t>
            </w:r>
          </w:p>
          <w:p w14:paraId="4ACF072B" w14:textId="77777777" w:rsidR="00F63BC6" w:rsidRDefault="00F63BC6" w:rsidP="002975C5">
            <w:pPr>
              <w:widowControl w:val="0"/>
              <w:autoSpaceDE w:val="0"/>
              <w:autoSpaceDN w:val="0"/>
              <w:adjustRightInd w:val="0"/>
            </w:pPr>
          </w:p>
          <w:p w14:paraId="0352CEBF" w14:textId="77777777" w:rsidR="00F63BC6" w:rsidRDefault="00F63BC6" w:rsidP="002975C5">
            <w:pPr>
              <w:widowControl w:val="0"/>
              <w:autoSpaceDE w:val="0"/>
              <w:autoSpaceDN w:val="0"/>
              <w:adjustRightInd w:val="0"/>
            </w:pPr>
          </w:p>
          <w:p w14:paraId="18D2EC8B" w14:textId="77777777" w:rsidR="002975C5" w:rsidRPr="003A6277" w:rsidRDefault="002975C5" w:rsidP="002975C5">
            <w:pPr>
              <w:widowControl w:val="0"/>
              <w:autoSpaceDE w:val="0"/>
              <w:autoSpaceDN w:val="0"/>
              <w:adjustRightInd w:val="0"/>
              <w:rPr>
                <w:u w:val="single"/>
              </w:rPr>
            </w:pPr>
            <w:r w:rsidRPr="003A6277">
              <w:rPr>
                <w:u w:val="single"/>
              </w:rPr>
              <w:t>4. Allergic Reaction</w:t>
            </w:r>
          </w:p>
          <w:p w14:paraId="6EC93D9A" w14:textId="77777777" w:rsidR="002975C5" w:rsidRPr="003A6277" w:rsidRDefault="002975C5" w:rsidP="002975C5">
            <w:pPr>
              <w:widowControl w:val="0"/>
              <w:autoSpaceDE w:val="0"/>
              <w:autoSpaceDN w:val="0"/>
              <w:adjustRightInd w:val="0"/>
            </w:pPr>
            <w:r w:rsidRPr="003A6277">
              <w:t>With the exception of anaphylaxis (see below), if an allergic reaction occurs, it is recommended to treat with:</w:t>
            </w:r>
          </w:p>
          <w:p w14:paraId="394D241F" w14:textId="77777777" w:rsidR="002975C5" w:rsidRPr="003A6277" w:rsidRDefault="002975C5" w:rsidP="002975C5">
            <w:pPr>
              <w:widowControl w:val="0"/>
              <w:autoSpaceDE w:val="0"/>
              <w:autoSpaceDN w:val="0"/>
              <w:adjustRightInd w:val="0"/>
              <w:ind w:firstLine="720"/>
            </w:pPr>
            <w:r w:rsidRPr="003A6277">
              <w:t>1) diphenhydramine 1 mg/kg/dose (max dose 50 mg) IV slow push over 10-15 minutes or equivalent H1-receptor antagonist.</w:t>
            </w:r>
          </w:p>
          <w:p w14:paraId="5F6F97BF" w14:textId="77777777" w:rsidR="002975C5" w:rsidRPr="003A6277" w:rsidRDefault="002975C5" w:rsidP="002975C5">
            <w:pPr>
              <w:widowControl w:val="0"/>
              <w:autoSpaceDE w:val="0"/>
              <w:autoSpaceDN w:val="0"/>
              <w:adjustRightInd w:val="0"/>
              <w:ind w:firstLine="720"/>
            </w:pPr>
            <w:r w:rsidRPr="003A6277">
              <w:t>2) hydrocortisone 2 mg/kg/dose (max dose 200 mg) IV or equivalent steroid, if not responsive to diphenhydramine</w:t>
            </w:r>
          </w:p>
          <w:p w14:paraId="571D5619" w14:textId="77777777" w:rsidR="002975C5" w:rsidRPr="003A6277" w:rsidRDefault="002975C5" w:rsidP="002975C5">
            <w:pPr>
              <w:widowControl w:val="0"/>
              <w:autoSpaceDE w:val="0"/>
              <w:autoSpaceDN w:val="0"/>
              <w:adjustRightInd w:val="0"/>
              <w:ind w:firstLine="720"/>
            </w:pPr>
            <w:r w:rsidRPr="003A6277">
              <w:t>3) ranitidine 1 mg/kg/dose IV (max dose 50 mg) over 15 minutes or equivalent H2-receptor antagonist, if unresponsive to diphenhydramine and hydrocortisone.</w:t>
            </w:r>
          </w:p>
          <w:p w14:paraId="1B7CE383" w14:textId="461E7046" w:rsidR="002975C5" w:rsidRPr="003A6277" w:rsidRDefault="002975C5" w:rsidP="002975C5">
            <w:pPr>
              <w:widowControl w:val="0"/>
              <w:autoSpaceDE w:val="0"/>
              <w:autoSpaceDN w:val="0"/>
              <w:adjustRightInd w:val="0"/>
              <w:ind w:firstLine="720"/>
            </w:pPr>
            <w:r w:rsidRPr="003A6277">
              <w:t>4) epinephrine 0.01 mg/kg/dose of a 1 mg/mL solution (max dose 0.3 mg) subcutaneously, if not responsive to diphenhydramine, hydrocortisone, and ranitidine, or if airway/breathing</w:t>
            </w:r>
            <w:r>
              <w:t xml:space="preserve"> </w:t>
            </w:r>
            <w:r w:rsidRPr="003A6277">
              <w:t>problem present.</w:t>
            </w:r>
          </w:p>
          <w:p w14:paraId="2130D7AF" w14:textId="77777777" w:rsidR="002975C5" w:rsidRPr="003A6277" w:rsidRDefault="002975C5" w:rsidP="002975C5">
            <w:pPr>
              <w:widowControl w:val="0"/>
              <w:autoSpaceDE w:val="0"/>
              <w:autoSpaceDN w:val="0"/>
              <w:adjustRightInd w:val="0"/>
            </w:pPr>
          </w:p>
          <w:p w14:paraId="4FBDDFE7" w14:textId="5C040C85" w:rsidR="002975C5" w:rsidRDefault="002975C5" w:rsidP="00AB0261">
            <w:pPr>
              <w:widowControl w:val="0"/>
              <w:autoSpaceDE w:val="0"/>
              <w:autoSpaceDN w:val="0"/>
              <w:adjustRightInd w:val="0"/>
            </w:pPr>
            <w:r w:rsidRPr="003A6277">
              <w:t>In subsequent cycles of Carboplatin, it is recommended to infuse Carboplatin over 2 hours and premedicate with diphenhydramine 1mg/kg (max dose 50 mg) and steroids (if reaction is more than a mild reaction), and ranitidine 1 mg/kg/dose IV (max dose 50 mg) or equivalent H2-receptor antagonist if unresponsive to diphenhydramine and steroid.</w:t>
            </w:r>
          </w:p>
        </w:tc>
      </w:tr>
      <w:tr w:rsidR="002318C9" w14:paraId="2363F22A" w14:textId="77777777" w:rsidTr="00C41AB4">
        <w:tc>
          <w:tcPr>
            <w:tcW w:w="1985" w:type="dxa"/>
          </w:tcPr>
          <w:p w14:paraId="300E8A11" w14:textId="77777777" w:rsidR="002318C9" w:rsidRDefault="002318C9" w:rsidP="002318C9">
            <w:r>
              <w:lastRenderedPageBreak/>
              <w:t>When to discontinue</w:t>
            </w:r>
          </w:p>
        </w:tc>
        <w:tc>
          <w:tcPr>
            <w:tcW w:w="9072" w:type="dxa"/>
          </w:tcPr>
          <w:p w14:paraId="38D37608" w14:textId="6A62759F" w:rsidR="002318C9" w:rsidRDefault="006430D4" w:rsidP="00681FCF">
            <w:r>
              <w:t xml:space="preserve">Anaphylaxis, </w:t>
            </w:r>
            <w:r w:rsidR="00B954EF">
              <w:t>severe renal impairment</w:t>
            </w:r>
            <w:r w:rsidR="00702FF3">
              <w:t xml:space="preserve">, </w:t>
            </w:r>
          </w:p>
        </w:tc>
      </w:tr>
      <w:tr w:rsidR="002318C9" w14:paraId="4C760D67" w14:textId="77777777" w:rsidTr="00C41AB4">
        <w:tc>
          <w:tcPr>
            <w:tcW w:w="1985" w:type="dxa"/>
          </w:tcPr>
          <w:p w14:paraId="4C4E0641" w14:textId="77777777" w:rsidR="002318C9" w:rsidRDefault="002318C9" w:rsidP="002318C9">
            <w:r>
              <w:t>Interactions</w:t>
            </w:r>
          </w:p>
        </w:tc>
        <w:tc>
          <w:tcPr>
            <w:tcW w:w="9072" w:type="dxa"/>
          </w:tcPr>
          <w:p w14:paraId="6852D303" w14:textId="659655C4" w:rsidR="002318C9" w:rsidRPr="00702FF3" w:rsidRDefault="003C108A" w:rsidP="00681FCF">
            <w:pPr>
              <w:rPr>
                <w:color w:val="FF0000"/>
              </w:rPr>
            </w:pPr>
            <w:r>
              <w:t xml:space="preserve">Avoid giving with other renal </w:t>
            </w:r>
            <w:r w:rsidR="00702FF3">
              <w:t xml:space="preserve">or </w:t>
            </w:r>
            <w:r w:rsidR="00702FF3" w:rsidRPr="00B305B3">
              <w:rPr>
                <w:color w:val="000000" w:themeColor="text1"/>
              </w:rPr>
              <w:t>oto</w:t>
            </w:r>
            <w:r w:rsidRPr="00B305B3">
              <w:rPr>
                <w:color w:val="000000" w:themeColor="text1"/>
              </w:rPr>
              <w:t>toxic medications</w:t>
            </w:r>
            <w:r w:rsidR="00702FF3" w:rsidRPr="00B305B3">
              <w:rPr>
                <w:color w:val="000000" w:themeColor="text1"/>
              </w:rPr>
              <w:t>, absorption of phenytoin reduced.</w:t>
            </w:r>
          </w:p>
        </w:tc>
      </w:tr>
      <w:tr w:rsidR="002318C9" w14:paraId="11917431" w14:textId="77777777" w:rsidTr="00C41AB4">
        <w:tc>
          <w:tcPr>
            <w:tcW w:w="1985" w:type="dxa"/>
          </w:tcPr>
          <w:p w14:paraId="67ED1729" w14:textId="77777777" w:rsidR="002318C9" w:rsidRDefault="002318C9" w:rsidP="00681FCF">
            <w:r>
              <w:t>Special Considerations</w:t>
            </w:r>
          </w:p>
        </w:tc>
        <w:tc>
          <w:tcPr>
            <w:tcW w:w="9072" w:type="dxa"/>
          </w:tcPr>
          <w:p w14:paraId="0D9E6B92" w14:textId="77777777" w:rsidR="002318C9" w:rsidRDefault="002318C9" w:rsidP="00681FCF">
            <w:r>
              <w:t>Renal toxicity/ Ototoxicity</w:t>
            </w:r>
          </w:p>
        </w:tc>
      </w:tr>
      <w:tr w:rsidR="002318C9" w14:paraId="6B6D2D48" w14:textId="77777777" w:rsidTr="00C41AB4">
        <w:tc>
          <w:tcPr>
            <w:tcW w:w="1985" w:type="dxa"/>
          </w:tcPr>
          <w:p w14:paraId="14233F77" w14:textId="77777777" w:rsidR="002318C9" w:rsidRDefault="002318C9" w:rsidP="00681FCF">
            <w:r>
              <w:t>Potential Side Effects</w:t>
            </w:r>
          </w:p>
        </w:tc>
        <w:tc>
          <w:tcPr>
            <w:tcW w:w="9072" w:type="dxa"/>
          </w:tcPr>
          <w:p w14:paraId="27466C88" w14:textId="77777777" w:rsidR="002318C9" w:rsidRDefault="002318C9" w:rsidP="00681FCF">
            <w:pPr>
              <w:numPr>
                <w:ilvl w:val="0"/>
                <w:numId w:val="7"/>
              </w:numPr>
            </w:pPr>
            <w:r>
              <w:t xml:space="preserve">Nausea &amp; Vomiting (moderate-severe), Stomatitis, Diarrhoea                             </w:t>
            </w:r>
          </w:p>
          <w:p w14:paraId="53BE6F01" w14:textId="3E18E38D" w:rsidR="002318C9" w:rsidRDefault="002318C9" w:rsidP="00681FCF">
            <w:pPr>
              <w:numPr>
                <w:ilvl w:val="0"/>
                <w:numId w:val="8"/>
              </w:numPr>
            </w:pPr>
            <w:r>
              <w:t xml:space="preserve">Bone Marrow Depression (dose limiting) </w:t>
            </w:r>
            <w:r w:rsidR="002975CB" w:rsidRPr="00B305B3">
              <w:rPr>
                <w:color w:val="000000" w:themeColor="text1"/>
              </w:rPr>
              <w:t xml:space="preserve">Thrombocytopaenia particularly </w:t>
            </w:r>
            <w:r w:rsidRPr="00B305B3">
              <w:rPr>
                <w:color w:val="000000" w:themeColor="text1"/>
              </w:rPr>
              <w:t>(</w:t>
            </w:r>
            <w:r>
              <w:t xml:space="preserve">Nadir Day 14-21)                 </w:t>
            </w:r>
          </w:p>
          <w:p w14:paraId="4BB54BC9" w14:textId="77777777" w:rsidR="002318C9" w:rsidRDefault="002318C9" w:rsidP="00681FCF">
            <w:pPr>
              <w:numPr>
                <w:ilvl w:val="0"/>
                <w:numId w:val="8"/>
              </w:numPr>
            </w:pPr>
            <w:r>
              <w:t xml:space="preserve">Nephrotoxicity </w:t>
            </w:r>
          </w:p>
          <w:p w14:paraId="0529305F" w14:textId="77777777" w:rsidR="002318C9" w:rsidRDefault="002318C9" w:rsidP="00681FCF">
            <w:pPr>
              <w:numPr>
                <w:ilvl w:val="0"/>
                <w:numId w:val="8"/>
              </w:numPr>
            </w:pPr>
            <w:r>
              <w:t>Neurotoxicity: Seizures, Peripheral Neuropathies</w:t>
            </w:r>
          </w:p>
          <w:p w14:paraId="18315187" w14:textId="77777777" w:rsidR="002318C9" w:rsidRDefault="002318C9" w:rsidP="00681FCF">
            <w:pPr>
              <w:numPr>
                <w:ilvl w:val="0"/>
                <w:numId w:val="6"/>
              </w:numPr>
            </w:pPr>
            <w:r>
              <w:t>Hepatotoxicity</w:t>
            </w:r>
          </w:p>
          <w:p w14:paraId="3711778B" w14:textId="0F09174F" w:rsidR="002318C9" w:rsidRDefault="002318C9" w:rsidP="00681FCF">
            <w:pPr>
              <w:numPr>
                <w:ilvl w:val="0"/>
                <w:numId w:val="6"/>
              </w:numPr>
            </w:pPr>
            <w:r>
              <w:t>Ototoxicity</w:t>
            </w:r>
            <w:r w:rsidR="004F76B6">
              <w:t xml:space="preserve"> </w:t>
            </w:r>
          </w:p>
          <w:p w14:paraId="3423DE9F" w14:textId="77777777" w:rsidR="002318C9" w:rsidRDefault="002318C9" w:rsidP="00681FCF">
            <w:pPr>
              <w:numPr>
                <w:ilvl w:val="0"/>
                <w:numId w:val="6"/>
              </w:numPr>
            </w:pPr>
            <w:r>
              <w:t>Skin Changes: Rash</w:t>
            </w:r>
          </w:p>
          <w:p w14:paraId="5F204C68" w14:textId="77777777" w:rsidR="002318C9" w:rsidRDefault="002318C9" w:rsidP="00681FCF">
            <w:pPr>
              <w:numPr>
                <w:ilvl w:val="0"/>
                <w:numId w:val="6"/>
              </w:numPr>
            </w:pPr>
            <w:r>
              <w:t xml:space="preserve">Alopecia </w:t>
            </w:r>
          </w:p>
          <w:p w14:paraId="75201908" w14:textId="77777777" w:rsidR="002318C9" w:rsidRDefault="002318C9" w:rsidP="00681FCF">
            <w:pPr>
              <w:numPr>
                <w:ilvl w:val="0"/>
                <w:numId w:val="6"/>
              </w:numPr>
            </w:pPr>
            <w:r>
              <w:t>Anaphylaxis: Wheezing, Flushing, Hypotension, Tachycardia</w:t>
            </w:r>
          </w:p>
        </w:tc>
      </w:tr>
      <w:tr w:rsidR="002318C9" w14:paraId="604AA551" w14:textId="77777777" w:rsidTr="00C41AB4">
        <w:tc>
          <w:tcPr>
            <w:tcW w:w="1985" w:type="dxa"/>
          </w:tcPr>
          <w:p w14:paraId="566F1A37" w14:textId="77777777" w:rsidR="002318C9" w:rsidRDefault="002318C9" w:rsidP="00681FCF"/>
        </w:tc>
        <w:tc>
          <w:tcPr>
            <w:tcW w:w="9072" w:type="dxa"/>
          </w:tcPr>
          <w:p w14:paraId="7F4DA1F1" w14:textId="77777777" w:rsidR="002318C9" w:rsidRPr="00C6182D" w:rsidRDefault="002318C9" w:rsidP="00681FCF">
            <w:pPr>
              <w:rPr>
                <w:b/>
              </w:rPr>
            </w:pPr>
            <w:r w:rsidRPr="00C6182D">
              <w:rPr>
                <w:b/>
              </w:rPr>
              <w:t>Nursing Intervention</w:t>
            </w:r>
          </w:p>
        </w:tc>
      </w:tr>
      <w:tr w:rsidR="002318C9" w14:paraId="6AA435F5" w14:textId="77777777" w:rsidTr="00C41AB4">
        <w:tc>
          <w:tcPr>
            <w:tcW w:w="1985" w:type="dxa"/>
          </w:tcPr>
          <w:p w14:paraId="2AB4FD8D" w14:textId="77777777" w:rsidR="002318C9" w:rsidRDefault="002318C9" w:rsidP="00681FCF"/>
        </w:tc>
        <w:tc>
          <w:tcPr>
            <w:tcW w:w="9072" w:type="dxa"/>
          </w:tcPr>
          <w:p w14:paraId="7C6FDDFD" w14:textId="77777777" w:rsidR="002318C9" w:rsidRDefault="002318C9" w:rsidP="00681FCF">
            <w:r>
              <w:t>Explain chemotherapy given as a one hour infusion – parents to call nurse if too fast or too slow.</w:t>
            </w:r>
          </w:p>
        </w:tc>
      </w:tr>
      <w:tr w:rsidR="002318C9" w14:paraId="1BD234C4" w14:textId="77777777" w:rsidTr="00C41AB4">
        <w:tc>
          <w:tcPr>
            <w:tcW w:w="1985" w:type="dxa"/>
          </w:tcPr>
          <w:p w14:paraId="38B6EC5E" w14:textId="77777777" w:rsidR="002318C9" w:rsidRDefault="002318C9" w:rsidP="00681FCF"/>
        </w:tc>
        <w:tc>
          <w:tcPr>
            <w:tcW w:w="9072" w:type="dxa"/>
          </w:tcPr>
          <w:p w14:paraId="5C96AF5C" w14:textId="77777777" w:rsidR="002318C9" w:rsidRDefault="002318C9" w:rsidP="00681FCF">
            <w:r>
              <w:t>Administer Anti-emetics as prescribed.</w:t>
            </w:r>
          </w:p>
        </w:tc>
      </w:tr>
      <w:tr w:rsidR="002318C9" w14:paraId="36EF5EDB" w14:textId="77777777" w:rsidTr="00C41AB4">
        <w:tc>
          <w:tcPr>
            <w:tcW w:w="1985" w:type="dxa"/>
          </w:tcPr>
          <w:p w14:paraId="6A3EFC99" w14:textId="77777777" w:rsidR="002318C9" w:rsidRDefault="002318C9" w:rsidP="00681FCF"/>
        </w:tc>
        <w:tc>
          <w:tcPr>
            <w:tcW w:w="9072" w:type="dxa"/>
          </w:tcPr>
          <w:p w14:paraId="0D6D58AB" w14:textId="77777777" w:rsidR="002318C9" w:rsidRDefault="002318C9" w:rsidP="00681FCF">
            <w:r>
              <w:t>Adhere to safe handling of Cytotoxic Drugs guidelines.</w:t>
            </w:r>
          </w:p>
        </w:tc>
      </w:tr>
      <w:tr w:rsidR="002318C9" w14:paraId="26A0C1B4" w14:textId="77777777" w:rsidTr="00C41AB4">
        <w:tc>
          <w:tcPr>
            <w:tcW w:w="1985" w:type="dxa"/>
          </w:tcPr>
          <w:p w14:paraId="1816BD05" w14:textId="77777777" w:rsidR="002318C9" w:rsidRDefault="002318C9" w:rsidP="00681FCF"/>
        </w:tc>
        <w:tc>
          <w:tcPr>
            <w:tcW w:w="9072" w:type="dxa"/>
          </w:tcPr>
          <w:p w14:paraId="3B5E2AE7" w14:textId="77777777" w:rsidR="002318C9" w:rsidRDefault="002318C9" w:rsidP="00681FCF">
            <w:r>
              <w:t>Ensure FBP is adequate i.e Hb &gt;7, ANC&gt; 1.0, Plts &gt;100.</w:t>
            </w:r>
          </w:p>
        </w:tc>
      </w:tr>
      <w:tr w:rsidR="002318C9" w14:paraId="38EFA1E2" w14:textId="77777777" w:rsidTr="00C41AB4">
        <w:tc>
          <w:tcPr>
            <w:tcW w:w="1985" w:type="dxa"/>
          </w:tcPr>
          <w:p w14:paraId="0033CB72" w14:textId="77777777" w:rsidR="002318C9" w:rsidRDefault="002318C9" w:rsidP="00681FCF"/>
        </w:tc>
        <w:tc>
          <w:tcPr>
            <w:tcW w:w="9072" w:type="dxa"/>
          </w:tcPr>
          <w:p w14:paraId="5E10789A" w14:textId="77777777" w:rsidR="002318C9" w:rsidRDefault="002318C9" w:rsidP="00681FCF">
            <w:r>
              <w:t>Monitor closely for signs of anaphylaxis and other S/E’s mentioned above.</w:t>
            </w:r>
          </w:p>
        </w:tc>
      </w:tr>
    </w:tbl>
    <w:p w14:paraId="4DA3C792" w14:textId="0787B898" w:rsidR="00681FCF" w:rsidRDefault="00681FCF" w:rsidP="00681FCF"/>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072"/>
      </w:tblGrid>
      <w:tr w:rsidR="00544168" w14:paraId="3E418BCB" w14:textId="77777777" w:rsidTr="00C41AB4">
        <w:tc>
          <w:tcPr>
            <w:tcW w:w="1985" w:type="dxa"/>
          </w:tcPr>
          <w:p w14:paraId="5CF0B2AE" w14:textId="77777777" w:rsidR="00681FCF" w:rsidRPr="001D7733" w:rsidRDefault="00681FCF" w:rsidP="00AB0261">
            <w:pPr>
              <w:pStyle w:val="Heading1"/>
            </w:pPr>
            <w:bookmarkStart w:id="8" w:name="_Toc329811007"/>
            <w:r>
              <w:t>5</w:t>
            </w:r>
            <w:r w:rsidRPr="001D7733">
              <w:t>.</w:t>
            </w:r>
            <w:bookmarkEnd w:id="8"/>
          </w:p>
        </w:tc>
        <w:tc>
          <w:tcPr>
            <w:tcW w:w="9072" w:type="dxa"/>
          </w:tcPr>
          <w:p w14:paraId="1903B4F3" w14:textId="77777777" w:rsidR="00681FCF" w:rsidRPr="001D7733" w:rsidRDefault="00681FCF" w:rsidP="00AB0261">
            <w:pPr>
              <w:pStyle w:val="Heading1"/>
              <w:rPr>
                <w:u w:val="single"/>
              </w:rPr>
            </w:pPr>
            <w:bookmarkStart w:id="9" w:name="_Toc329811008"/>
            <w:r>
              <w:rPr>
                <w:u w:val="single"/>
              </w:rPr>
              <w:t>Cisplatin</w:t>
            </w:r>
            <w:bookmarkEnd w:id="9"/>
          </w:p>
        </w:tc>
      </w:tr>
      <w:tr w:rsidR="00544168" w14:paraId="72D8879D" w14:textId="77777777" w:rsidTr="00C41AB4">
        <w:tc>
          <w:tcPr>
            <w:tcW w:w="1985" w:type="dxa"/>
          </w:tcPr>
          <w:p w14:paraId="739CC974" w14:textId="77777777" w:rsidR="003C108A" w:rsidRDefault="003C108A" w:rsidP="00681FCF">
            <w:r>
              <w:t>Also known as</w:t>
            </w:r>
          </w:p>
        </w:tc>
        <w:tc>
          <w:tcPr>
            <w:tcW w:w="9072" w:type="dxa"/>
          </w:tcPr>
          <w:p w14:paraId="60E957C2" w14:textId="77777777" w:rsidR="003C108A" w:rsidRDefault="003C108A" w:rsidP="00681FCF">
            <w:r>
              <w:t>CDDP</w:t>
            </w:r>
          </w:p>
        </w:tc>
      </w:tr>
      <w:tr w:rsidR="00544168" w14:paraId="1F1928D0" w14:textId="77777777" w:rsidTr="00C41AB4">
        <w:tc>
          <w:tcPr>
            <w:tcW w:w="1985" w:type="dxa"/>
          </w:tcPr>
          <w:p w14:paraId="77D77F94" w14:textId="77777777" w:rsidR="00681FCF" w:rsidRDefault="00681FCF" w:rsidP="00681FCF">
            <w:r>
              <w:t>Type of chemotherapy</w:t>
            </w:r>
          </w:p>
        </w:tc>
        <w:tc>
          <w:tcPr>
            <w:tcW w:w="9072" w:type="dxa"/>
          </w:tcPr>
          <w:p w14:paraId="21464030" w14:textId="77777777" w:rsidR="00681FCF" w:rsidRDefault="00681FCF" w:rsidP="00681FCF">
            <w:r>
              <w:t>Alkylating agent: Cell cycle non phase specific. DNA breaks and causes cross linkage.</w:t>
            </w:r>
          </w:p>
        </w:tc>
      </w:tr>
      <w:tr w:rsidR="00544168" w14:paraId="26E00EB7" w14:textId="77777777" w:rsidTr="00C41AB4">
        <w:tc>
          <w:tcPr>
            <w:tcW w:w="1985" w:type="dxa"/>
          </w:tcPr>
          <w:p w14:paraId="233F6FF5" w14:textId="77777777" w:rsidR="00681FCF" w:rsidRDefault="00681FCF" w:rsidP="00681FCF">
            <w:r>
              <w:t>Pre-constitution storage</w:t>
            </w:r>
          </w:p>
        </w:tc>
        <w:tc>
          <w:tcPr>
            <w:tcW w:w="9072" w:type="dxa"/>
          </w:tcPr>
          <w:p w14:paraId="53B6CCEA" w14:textId="77777777" w:rsidR="00681FCF" w:rsidRDefault="00681FCF" w:rsidP="00681FCF">
            <w:r>
              <w:t>Between 15-25 degrees in chemotherapy cupboard. Stable for 24 months. Protect from light at all times</w:t>
            </w:r>
          </w:p>
        </w:tc>
      </w:tr>
      <w:tr w:rsidR="00544168" w14:paraId="490ECB47" w14:textId="77777777" w:rsidTr="00C41AB4">
        <w:tc>
          <w:tcPr>
            <w:tcW w:w="1985" w:type="dxa"/>
          </w:tcPr>
          <w:p w14:paraId="7CA156EC" w14:textId="77777777" w:rsidR="00681FCF" w:rsidRDefault="00681FCF" w:rsidP="00681FCF">
            <w:r>
              <w:t>Compatibility</w:t>
            </w:r>
          </w:p>
        </w:tc>
        <w:tc>
          <w:tcPr>
            <w:tcW w:w="9072" w:type="dxa"/>
          </w:tcPr>
          <w:p w14:paraId="549090C5" w14:textId="28E832E6" w:rsidR="00681FCF" w:rsidRPr="00BA6BA8" w:rsidRDefault="00681FCF" w:rsidP="00681FCF">
            <w:pPr>
              <w:rPr>
                <w:color w:val="FF0000"/>
              </w:rPr>
            </w:pPr>
            <w:r w:rsidRPr="001E56DB">
              <w:rPr>
                <w:b/>
              </w:rPr>
              <w:t>For Administration</w:t>
            </w:r>
            <w:r>
              <w:t xml:space="preserve">: </w:t>
            </w:r>
            <w:r w:rsidRPr="00E972F3">
              <w:rPr>
                <w:color w:val="000000" w:themeColor="text1"/>
              </w:rPr>
              <w:t>Normal Saline</w:t>
            </w:r>
            <w:r w:rsidR="00C13CD9" w:rsidRPr="00E972F3">
              <w:rPr>
                <w:color w:val="000000" w:themeColor="text1"/>
              </w:rPr>
              <w:t xml:space="preserve"> </w:t>
            </w:r>
            <w:r w:rsidR="007D1CEF" w:rsidRPr="00E972F3">
              <w:rPr>
                <w:color w:val="000000" w:themeColor="text1"/>
              </w:rPr>
              <w:t>(Mannitol concentration must not exceed 18.75mg/ml in normal saline if it is added)</w:t>
            </w:r>
          </w:p>
        </w:tc>
      </w:tr>
      <w:tr w:rsidR="00544168" w14:paraId="7A1C740F" w14:textId="77777777" w:rsidTr="00C41AB4">
        <w:tc>
          <w:tcPr>
            <w:tcW w:w="1985" w:type="dxa"/>
          </w:tcPr>
          <w:p w14:paraId="57994A58" w14:textId="77777777" w:rsidR="00681FCF" w:rsidRDefault="00681FCF" w:rsidP="00681FCF">
            <w:r>
              <w:t>Post reconstitution storage</w:t>
            </w:r>
          </w:p>
        </w:tc>
        <w:tc>
          <w:tcPr>
            <w:tcW w:w="9072" w:type="dxa"/>
          </w:tcPr>
          <w:p w14:paraId="2EC5ECDC" w14:textId="77777777" w:rsidR="00681FCF" w:rsidRDefault="00681FCF" w:rsidP="00681FCF">
            <w:r w:rsidRPr="001E56DB">
              <w:rPr>
                <w:b/>
              </w:rPr>
              <w:t>For storage post reconstitution</w:t>
            </w:r>
            <w:r>
              <w:t>: Stable for 20 hours at 25 degrees. Do not refrigerate.</w:t>
            </w:r>
          </w:p>
        </w:tc>
      </w:tr>
      <w:tr w:rsidR="00544168" w14:paraId="17F8C2BC" w14:textId="77777777" w:rsidTr="00C41AB4">
        <w:tc>
          <w:tcPr>
            <w:tcW w:w="1985" w:type="dxa"/>
          </w:tcPr>
          <w:p w14:paraId="309D4FDF" w14:textId="77777777" w:rsidR="00681FCF" w:rsidRDefault="00681FCF" w:rsidP="00681FCF">
            <w:r>
              <w:t>Clinical Uses:</w:t>
            </w:r>
          </w:p>
        </w:tc>
        <w:tc>
          <w:tcPr>
            <w:tcW w:w="9072" w:type="dxa"/>
          </w:tcPr>
          <w:p w14:paraId="1E0DF18F" w14:textId="77777777" w:rsidR="00681FCF" w:rsidRDefault="00681FCF" w:rsidP="00681FCF">
            <w:r>
              <w:t>Hepatoblastoma, osteosarcoma, medulloblastoma.</w:t>
            </w:r>
          </w:p>
        </w:tc>
      </w:tr>
      <w:tr w:rsidR="00544168" w14:paraId="73EDB2AD" w14:textId="77777777" w:rsidTr="00C41AB4">
        <w:tc>
          <w:tcPr>
            <w:tcW w:w="1985" w:type="dxa"/>
          </w:tcPr>
          <w:p w14:paraId="3D535A39" w14:textId="77777777" w:rsidR="00681FCF" w:rsidRDefault="00681FCF" w:rsidP="00681FCF">
            <w:r>
              <w:t>Administration</w:t>
            </w:r>
          </w:p>
        </w:tc>
        <w:tc>
          <w:tcPr>
            <w:tcW w:w="9072" w:type="dxa"/>
          </w:tcPr>
          <w:p w14:paraId="41B911D3" w14:textId="77777777" w:rsidR="00681FCF" w:rsidRDefault="00681FCF" w:rsidP="00681FCF">
            <w:r>
              <w:t>Intravenous: Infused over 6 hours</w:t>
            </w:r>
          </w:p>
        </w:tc>
      </w:tr>
      <w:tr w:rsidR="00544168" w14:paraId="5672CA7D" w14:textId="77777777" w:rsidTr="00C41AB4">
        <w:tc>
          <w:tcPr>
            <w:tcW w:w="1985" w:type="dxa"/>
          </w:tcPr>
          <w:p w14:paraId="00EC8DB0" w14:textId="77777777" w:rsidR="00752C06" w:rsidRDefault="00752C06" w:rsidP="00752C06">
            <w:r>
              <w:t>When to delay</w:t>
            </w:r>
          </w:p>
        </w:tc>
        <w:tc>
          <w:tcPr>
            <w:tcW w:w="9072" w:type="dxa"/>
          </w:tcPr>
          <w:p w14:paraId="0E044FB7" w14:textId="77777777" w:rsidR="00752C06" w:rsidRDefault="00D275F8" w:rsidP="00752C06">
            <w:r>
              <w:t>Myelosuppression</w:t>
            </w:r>
          </w:p>
        </w:tc>
      </w:tr>
      <w:tr w:rsidR="00544168" w14:paraId="41B449A0" w14:textId="77777777" w:rsidTr="00C41AB4">
        <w:tc>
          <w:tcPr>
            <w:tcW w:w="1985" w:type="dxa"/>
          </w:tcPr>
          <w:p w14:paraId="0CCF0CCB" w14:textId="77777777" w:rsidR="00752C06" w:rsidRDefault="00752C06" w:rsidP="00752C06">
            <w:r>
              <w:t>When to reduce</w:t>
            </w:r>
          </w:p>
        </w:tc>
        <w:tc>
          <w:tcPr>
            <w:tcW w:w="9072" w:type="dxa"/>
          </w:tcPr>
          <w:p w14:paraId="1581AB9B" w14:textId="7E0419EA" w:rsidR="002975C5" w:rsidRPr="003A6277" w:rsidRDefault="002975C5" w:rsidP="002975C5">
            <w:pPr>
              <w:widowControl w:val="0"/>
              <w:autoSpaceDE w:val="0"/>
              <w:autoSpaceDN w:val="0"/>
              <w:adjustRightInd w:val="0"/>
            </w:pPr>
            <w:r>
              <w:t xml:space="preserve">1. </w:t>
            </w:r>
            <w:r w:rsidRPr="003A6277">
              <w:t>Renal Toxicity</w:t>
            </w:r>
          </w:p>
          <w:p w14:paraId="2AA11A7F" w14:textId="77777777" w:rsidR="002975C5" w:rsidRPr="003A6277" w:rsidRDefault="002975C5" w:rsidP="002975C5">
            <w:pPr>
              <w:pStyle w:val="ListParagraph"/>
              <w:widowControl w:val="0"/>
              <w:numPr>
                <w:ilvl w:val="0"/>
                <w:numId w:val="26"/>
              </w:numPr>
              <w:autoSpaceDE w:val="0"/>
              <w:autoSpaceDN w:val="0"/>
              <w:adjustRightInd w:val="0"/>
            </w:pPr>
            <w:r w:rsidRPr="003A6277">
              <w:t xml:space="preserve">If the calculated creatinine clearance using the Schwartz formula is &lt; 70 mL/min/1.73 m2 hold cisplatin for 1 week. </w:t>
            </w:r>
          </w:p>
          <w:p w14:paraId="01825507" w14:textId="77777777" w:rsidR="002975C5" w:rsidRPr="003A6277" w:rsidRDefault="002975C5" w:rsidP="002975C5">
            <w:pPr>
              <w:pStyle w:val="ListParagraph"/>
              <w:widowControl w:val="0"/>
              <w:numPr>
                <w:ilvl w:val="0"/>
                <w:numId w:val="26"/>
              </w:numPr>
              <w:autoSpaceDE w:val="0"/>
              <w:autoSpaceDN w:val="0"/>
              <w:adjustRightInd w:val="0"/>
            </w:pPr>
            <w:r w:rsidRPr="003A6277">
              <w:t xml:space="preserve">If renal function does not improve, omit cisplatin. </w:t>
            </w:r>
          </w:p>
          <w:p w14:paraId="0004ADB0" w14:textId="77777777" w:rsidR="002975C5" w:rsidRPr="003A6277" w:rsidRDefault="002975C5" w:rsidP="002975C5">
            <w:pPr>
              <w:pStyle w:val="ListParagraph"/>
              <w:widowControl w:val="0"/>
              <w:numPr>
                <w:ilvl w:val="0"/>
                <w:numId w:val="26"/>
              </w:numPr>
              <w:autoSpaceDE w:val="0"/>
              <w:autoSpaceDN w:val="0"/>
              <w:adjustRightInd w:val="0"/>
            </w:pPr>
            <w:r w:rsidRPr="003A6277">
              <w:t xml:space="preserve">If the calculated creatinine clearance using the Schwartz formula is &gt; 70 mL/min/1.73 m2 prior to the next course, cisplatin can be resumed at a 25% dose reduction. </w:t>
            </w:r>
          </w:p>
          <w:p w14:paraId="00F3FB8F" w14:textId="77777777" w:rsidR="002975C5" w:rsidRDefault="002975C5" w:rsidP="00AB0261">
            <w:pPr>
              <w:pStyle w:val="ListParagraph"/>
              <w:widowControl w:val="0"/>
              <w:numPr>
                <w:ilvl w:val="0"/>
                <w:numId w:val="26"/>
              </w:numPr>
              <w:autoSpaceDE w:val="0"/>
              <w:autoSpaceDN w:val="0"/>
              <w:adjustRightInd w:val="0"/>
            </w:pPr>
            <w:r w:rsidRPr="003A6277">
              <w:t>If it remains &lt; 70 mL/min/1.73 m2, omit cisplatin.</w:t>
            </w:r>
          </w:p>
          <w:p w14:paraId="7EAB4C51" w14:textId="77777777" w:rsidR="002975C5" w:rsidRPr="003A6277" w:rsidRDefault="002975C5" w:rsidP="002975C5">
            <w:pPr>
              <w:widowControl w:val="0"/>
              <w:autoSpaceDE w:val="0"/>
              <w:autoSpaceDN w:val="0"/>
              <w:adjustRightInd w:val="0"/>
            </w:pPr>
            <w:r w:rsidRPr="003A6277">
              <w:t>Schwartz formula:</w:t>
            </w:r>
          </w:p>
          <w:p w14:paraId="0C9BBF08" w14:textId="77777777" w:rsidR="002975C5" w:rsidRPr="003A6277" w:rsidRDefault="002975C5" w:rsidP="002975C5">
            <w:pPr>
              <w:widowControl w:val="0"/>
              <w:autoSpaceDE w:val="0"/>
              <w:autoSpaceDN w:val="0"/>
              <w:adjustRightInd w:val="0"/>
            </w:pPr>
            <w:r w:rsidRPr="003A6277">
              <w:t xml:space="preserve">- Creatinine clearance or radioisotope GFR </w:t>
            </w:r>
            <w:r w:rsidRPr="003A6277">
              <w:rPr>
                <w:rFonts w:cs=""/>
              </w:rPr>
              <w:t xml:space="preserve"> </w:t>
            </w:r>
            <w:r w:rsidRPr="003A6277">
              <w:t>70ml/min/1.73 m2 or</w:t>
            </w:r>
          </w:p>
          <w:p w14:paraId="64867007" w14:textId="7CC161AD" w:rsidR="002975C5" w:rsidRPr="003A6277" w:rsidRDefault="002975C5" w:rsidP="002975C5">
            <w:pPr>
              <w:widowControl w:val="0"/>
              <w:autoSpaceDE w:val="0"/>
              <w:autoSpaceDN w:val="0"/>
              <w:adjustRightInd w:val="0"/>
            </w:pPr>
            <w:r w:rsidRPr="003A6277">
              <w:t>- A serum creatinine based on age/gender as follows</w:t>
            </w:r>
            <w:r w:rsidR="006475C0">
              <w:t>:</w:t>
            </w:r>
          </w:p>
          <w:p w14:paraId="014825C6" w14:textId="21CD2E79" w:rsidR="002975C5" w:rsidRDefault="002975C5" w:rsidP="00AB0261">
            <w:pPr>
              <w:widowControl w:val="0"/>
              <w:autoSpaceDE w:val="0"/>
              <w:autoSpaceDN w:val="0"/>
              <w:adjustRightInd w:val="0"/>
            </w:pPr>
            <w:r w:rsidRPr="003A6277">
              <w:rPr>
                <w:noProof/>
              </w:rPr>
              <w:lastRenderedPageBreak/>
              <w:drawing>
                <wp:inline distT="0" distB="0" distL="0" distR="0" wp14:anchorId="4E23592C" wp14:editId="1F58831D">
                  <wp:extent cx="4368800" cy="1932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0068" cy="1933501"/>
                          </a:xfrm>
                          <a:prstGeom prst="rect">
                            <a:avLst/>
                          </a:prstGeom>
                          <a:noFill/>
                          <a:ln>
                            <a:noFill/>
                          </a:ln>
                        </pic:spPr>
                      </pic:pic>
                    </a:graphicData>
                  </a:graphic>
                </wp:inline>
              </w:drawing>
            </w:r>
          </w:p>
          <w:p w14:paraId="7E2A8EC6" w14:textId="19495C07" w:rsidR="00752C06" w:rsidRDefault="002975C5" w:rsidP="002975C5">
            <w:r>
              <w:t xml:space="preserve">2. Bone Marrow Suppression: </w:t>
            </w:r>
            <w:r w:rsidR="001A5C5C">
              <w:t>If there is repeated delayed adequate bone marrow recovery from the last 2 doses reduce by 25%; reduce by weight and age as per protocols</w:t>
            </w:r>
          </w:p>
        </w:tc>
      </w:tr>
      <w:tr w:rsidR="00544168" w14:paraId="4478D46E" w14:textId="77777777" w:rsidTr="00C41AB4">
        <w:tc>
          <w:tcPr>
            <w:tcW w:w="1985" w:type="dxa"/>
          </w:tcPr>
          <w:p w14:paraId="3C79572B" w14:textId="77777777" w:rsidR="00752C06" w:rsidRDefault="00752C06" w:rsidP="00752C06">
            <w:r>
              <w:lastRenderedPageBreak/>
              <w:t>When to discontinue</w:t>
            </w:r>
          </w:p>
        </w:tc>
        <w:tc>
          <w:tcPr>
            <w:tcW w:w="9072" w:type="dxa"/>
          </w:tcPr>
          <w:p w14:paraId="1611D082" w14:textId="77777777" w:rsidR="00752C06" w:rsidRDefault="00D275F8" w:rsidP="00752C06">
            <w:r>
              <w:t>Severe Ototoxicity; severe renal toxicity</w:t>
            </w:r>
          </w:p>
        </w:tc>
      </w:tr>
      <w:tr w:rsidR="00544168" w14:paraId="5C546FEB" w14:textId="77777777" w:rsidTr="00C41AB4">
        <w:tc>
          <w:tcPr>
            <w:tcW w:w="1985" w:type="dxa"/>
          </w:tcPr>
          <w:p w14:paraId="6A7A6B8E" w14:textId="77777777" w:rsidR="00752C06" w:rsidRDefault="00752C06" w:rsidP="00752C06">
            <w:r>
              <w:t>Interactions</w:t>
            </w:r>
          </w:p>
        </w:tc>
        <w:tc>
          <w:tcPr>
            <w:tcW w:w="9072" w:type="dxa"/>
          </w:tcPr>
          <w:p w14:paraId="757D207E" w14:textId="0A972E96" w:rsidR="00752C06" w:rsidRPr="00052C47" w:rsidRDefault="00752C06" w:rsidP="00752C06">
            <w:pPr>
              <w:rPr>
                <w:color w:val="FF0000"/>
              </w:rPr>
            </w:pPr>
            <w:r>
              <w:t>Tenofavir – try to avoid</w:t>
            </w:r>
            <w:r w:rsidR="006075C2">
              <w:t xml:space="preserve"> and all other renal or ototoxic medications</w:t>
            </w:r>
            <w:r w:rsidR="00052C47" w:rsidRPr="00E972F3">
              <w:rPr>
                <w:color w:val="000000" w:themeColor="text1"/>
              </w:rPr>
              <w:t xml:space="preserve"> </w:t>
            </w:r>
            <w:r w:rsidR="003A3672" w:rsidRPr="00E972F3">
              <w:rPr>
                <w:color w:val="000000" w:themeColor="text1"/>
              </w:rPr>
              <w:t xml:space="preserve">- </w:t>
            </w:r>
            <w:r w:rsidR="00052C47" w:rsidRPr="00E972F3">
              <w:rPr>
                <w:color w:val="000000" w:themeColor="text1"/>
              </w:rPr>
              <w:t>Can use Ci</w:t>
            </w:r>
            <w:r w:rsidR="00F94F7B" w:rsidRPr="00E972F3">
              <w:rPr>
                <w:color w:val="000000" w:themeColor="text1"/>
              </w:rPr>
              <w:t>profloxacin/Tazocin</w:t>
            </w:r>
            <w:r w:rsidR="00303418" w:rsidRPr="00E972F3">
              <w:rPr>
                <w:color w:val="000000" w:themeColor="text1"/>
              </w:rPr>
              <w:t xml:space="preserve"> in place of Aminoglycosides</w:t>
            </w:r>
            <w:r w:rsidR="00AA24F2" w:rsidRPr="00E972F3">
              <w:rPr>
                <w:color w:val="000000" w:themeColor="text1"/>
              </w:rPr>
              <w:t>.</w:t>
            </w:r>
            <w:r w:rsidR="0059573B" w:rsidRPr="00E972F3">
              <w:rPr>
                <w:color w:val="000000" w:themeColor="text1"/>
              </w:rPr>
              <w:t xml:space="preserve"> Also be aware that some drugs which can induce</w:t>
            </w:r>
            <w:r w:rsidR="00A41B61" w:rsidRPr="00E972F3">
              <w:rPr>
                <w:color w:val="000000" w:themeColor="text1"/>
              </w:rPr>
              <w:t xml:space="preserve"> electrolyte abnormalities (especially</w:t>
            </w:r>
            <w:r w:rsidR="005C7D4D" w:rsidRPr="00E972F3">
              <w:rPr>
                <w:color w:val="000000" w:themeColor="text1"/>
              </w:rPr>
              <w:t xml:space="preserve"> h</w:t>
            </w:r>
            <w:r w:rsidR="0059573B" w:rsidRPr="00E972F3">
              <w:rPr>
                <w:color w:val="000000" w:themeColor="text1"/>
              </w:rPr>
              <w:t>ypomagnesaemia and hypokalaemia (Diuretics and Caffeine/Theophylline)</w:t>
            </w:r>
            <w:r w:rsidR="00A41B61" w:rsidRPr="00E972F3">
              <w:rPr>
                <w:color w:val="000000" w:themeColor="text1"/>
              </w:rPr>
              <w:t>)</w:t>
            </w:r>
            <w:r w:rsidR="0059573B" w:rsidRPr="00E972F3">
              <w:rPr>
                <w:color w:val="000000" w:themeColor="text1"/>
              </w:rPr>
              <w:t>, mannitol can be used for forced diuresis.</w:t>
            </w:r>
          </w:p>
        </w:tc>
      </w:tr>
      <w:tr w:rsidR="00544168" w14:paraId="770BE246" w14:textId="77777777" w:rsidTr="00C41AB4">
        <w:tc>
          <w:tcPr>
            <w:tcW w:w="1985" w:type="dxa"/>
          </w:tcPr>
          <w:p w14:paraId="2E5664D0" w14:textId="77777777" w:rsidR="00681FCF" w:rsidRDefault="00681FCF" w:rsidP="00681FCF">
            <w:r>
              <w:t>Special Considerations</w:t>
            </w:r>
          </w:p>
        </w:tc>
        <w:tc>
          <w:tcPr>
            <w:tcW w:w="9072" w:type="dxa"/>
          </w:tcPr>
          <w:p w14:paraId="43663C41" w14:textId="4A6D68D0" w:rsidR="00681FCF" w:rsidRDefault="00681FCF" w:rsidP="00681FCF">
            <w:r>
              <w:t>Renal toxicity: Pre hydration for 3 hours is essential, followed by continuing hydration to continue for 24 h</w:t>
            </w:r>
            <w:r w:rsidR="008F5BF6">
              <w:t>ours after infusion is complete</w:t>
            </w:r>
          </w:p>
          <w:p w14:paraId="44226866" w14:textId="524E3B92" w:rsidR="00681FCF" w:rsidRPr="00581255" w:rsidRDefault="00681FCF" w:rsidP="00681FCF">
            <w:pPr>
              <w:rPr>
                <w:color w:val="FF0000"/>
              </w:rPr>
            </w:pPr>
            <w:r>
              <w:t>Ototoxicity: Prior to each infusion ask parents if hearing has reduced since last dos</w:t>
            </w:r>
            <w:r w:rsidR="00A41B61">
              <w:t>e.</w:t>
            </w:r>
          </w:p>
        </w:tc>
      </w:tr>
      <w:tr w:rsidR="00544168" w14:paraId="27C4CBBA" w14:textId="77777777" w:rsidTr="00C41AB4">
        <w:tc>
          <w:tcPr>
            <w:tcW w:w="1985" w:type="dxa"/>
          </w:tcPr>
          <w:p w14:paraId="1DF493BD" w14:textId="77777777" w:rsidR="00681FCF" w:rsidRDefault="00681FCF" w:rsidP="00681FCF">
            <w:r>
              <w:t>Potential Side Effects</w:t>
            </w:r>
          </w:p>
        </w:tc>
        <w:tc>
          <w:tcPr>
            <w:tcW w:w="9072" w:type="dxa"/>
          </w:tcPr>
          <w:p w14:paraId="4AD47A53" w14:textId="77777777" w:rsidR="00681FCF" w:rsidRDefault="00681FCF" w:rsidP="00681FCF">
            <w:pPr>
              <w:numPr>
                <w:ilvl w:val="0"/>
                <w:numId w:val="7"/>
              </w:numPr>
            </w:pPr>
            <w:r>
              <w:t>Nausea &amp; Vomiting: May be severe (1-72 hours), May be delayed</w:t>
            </w:r>
          </w:p>
          <w:p w14:paraId="546592A0" w14:textId="77777777" w:rsidR="00681FCF" w:rsidRDefault="00681FCF" w:rsidP="00681FCF">
            <w:pPr>
              <w:numPr>
                <w:ilvl w:val="0"/>
                <w:numId w:val="7"/>
              </w:numPr>
            </w:pPr>
            <w:r>
              <w:t xml:space="preserve">Taste Alteration                        </w:t>
            </w:r>
          </w:p>
          <w:p w14:paraId="57B6E11C" w14:textId="77777777" w:rsidR="00681FCF" w:rsidRDefault="00681FCF" w:rsidP="00681FCF">
            <w:pPr>
              <w:numPr>
                <w:ilvl w:val="0"/>
                <w:numId w:val="6"/>
              </w:numPr>
            </w:pPr>
            <w:r>
              <w:t xml:space="preserve">Diarrhoea </w:t>
            </w:r>
          </w:p>
          <w:p w14:paraId="1DE6D8F9" w14:textId="77777777" w:rsidR="00681FCF" w:rsidRDefault="00681FCF" w:rsidP="00681FCF">
            <w:pPr>
              <w:numPr>
                <w:ilvl w:val="0"/>
                <w:numId w:val="6"/>
              </w:numPr>
            </w:pPr>
            <w:r>
              <w:t xml:space="preserve">Bone Marrow Depression (Nadir Day 10-21)                 </w:t>
            </w:r>
          </w:p>
          <w:p w14:paraId="3C1E8E37" w14:textId="77777777" w:rsidR="00681FCF" w:rsidRDefault="00681FCF" w:rsidP="00681FCF">
            <w:pPr>
              <w:numPr>
                <w:ilvl w:val="0"/>
                <w:numId w:val="8"/>
              </w:numPr>
            </w:pPr>
            <w:r>
              <w:t xml:space="preserve">Neurotoxic: Loss of Motor Function, Seizures </w:t>
            </w:r>
          </w:p>
          <w:p w14:paraId="7B42B1F0" w14:textId="77777777" w:rsidR="00681FCF" w:rsidRDefault="00681FCF" w:rsidP="00681FCF">
            <w:pPr>
              <w:numPr>
                <w:ilvl w:val="0"/>
                <w:numId w:val="6"/>
              </w:numPr>
            </w:pPr>
            <w:r>
              <w:t>Nephrotoxic (Dose Limiting): Electrolyte Disturbance - Hypokalaemia, hypomagnesaemia, hypophosphataemia, and hypocalcaemia</w:t>
            </w:r>
          </w:p>
          <w:p w14:paraId="48B13BD9" w14:textId="0F9FD461" w:rsidR="00681FCF" w:rsidRDefault="00681FCF" w:rsidP="00681FCF">
            <w:pPr>
              <w:numPr>
                <w:ilvl w:val="0"/>
                <w:numId w:val="8"/>
              </w:numPr>
            </w:pPr>
            <w:r>
              <w:t xml:space="preserve">Ototoxic: Tinnitus, High frequency </w:t>
            </w:r>
            <w:r w:rsidRPr="00B305B3">
              <w:rPr>
                <w:color w:val="000000" w:themeColor="text1"/>
              </w:rPr>
              <w:t>Deafness</w:t>
            </w:r>
            <w:r w:rsidR="00052C47" w:rsidRPr="00B305B3">
              <w:rPr>
                <w:color w:val="000000" w:themeColor="text1"/>
              </w:rPr>
              <w:t xml:space="preserve"> </w:t>
            </w:r>
            <w:r w:rsidR="00A41B61" w:rsidRPr="00B305B3">
              <w:rPr>
                <w:color w:val="000000" w:themeColor="text1"/>
              </w:rPr>
              <w:t xml:space="preserve">– perform baseline audiometry </w:t>
            </w:r>
            <w:r w:rsidR="006E655C" w:rsidRPr="00B305B3">
              <w:rPr>
                <w:color w:val="000000" w:themeColor="text1"/>
              </w:rPr>
              <w:t>where possible using</w:t>
            </w:r>
            <w:r w:rsidR="00A41B61" w:rsidRPr="00B305B3">
              <w:rPr>
                <w:color w:val="000000" w:themeColor="text1"/>
              </w:rPr>
              <w:t xml:space="preserve"> Brock scale as outlined in</w:t>
            </w:r>
            <w:r w:rsidR="006E655C" w:rsidRPr="00B305B3">
              <w:rPr>
                <w:color w:val="000000" w:themeColor="text1"/>
              </w:rPr>
              <w:t xml:space="preserve"> GCT</w:t>
            </w:r>
            <w:r w:rsidR="00A41B61" w:rsidRPr="00B305B3">
              <w:rPr>
                <w:color w:val="000000" w:themeColor="text1"/>
              </w:rPr>
              <w:t xml:space="preserve"> protocol.</w:t>
            </w:r>
          </w:p>
          <w:p w14:paraId="5251D0D1" w14:textId="77777777" w:rsidR="00681FCF" w:rsidRDefault="00681FCF" w:rsidP="00681FCF">
            <w:pPr>
              <w:numPr>
                <w:ilvl w:val="0"/>
                <w:numId w:val="6"/>
              </w:numPr>
            </w:pPr>
            <w:r>
              <w:t>Anaphylaxis: Wheezing, Flushing, Hypotension, Tachycardia</w:t>
            </w:r>
          </w:p>
        </w:tc>
      </w:tr>
      <w:tr w:rsidR="00544168" w14:paraId="00C0C19F" w14:textId="77777777" w:rsidTr="00C41AB4">
        <w:tc>
          <w:tcPr>
            <w:tcW w:w="1985" w:type="dxa"/>
          </w:tcPr>
          <w:p w14:paraId="43C86454" w14:textId="77777777" w:rsidR="00681FCF" w:rsidRDefault="00681FCF" w:rsidP="00681FCF"/>
        </w:tc>
        <w:tc>
          <w:tcPr>
            <w:tcW w:w="9072" w:type="dxa"/>
          </w:tcPr>
          <w:p w14:paraId="79BDC879" w14:textId="77777777" w:rsidR="00681FCF" w:rsidRPr="00C6182D" w:rsidRDefault="00681FCF" w:rsidP="00681FCF">
            <w:pPr>
              <w:rPr>
                <w:b/>
              </w:rPr>
            </w:pPr>
            <w:r w:rsidRPr="00C6182D">
              <w:rPr>
                <w:b/>
              </w:rPr>
              <w:t>Nursing Intervention</w:t>
            </w:r>
          </w:p>
        </w:tc>
      </w:tr>
      <w:tr w:rsidR="00544168" w14:paraId="79F6F4B6" w14:textId="77777777" w:rsidTr="00C41AB4">
        <w:tc>
          <w:tcPr>
            <w:tcW w:w="1985" w:type="dxa"/>
          </w:tcPr>
          <w:p w14:paraId="7DD0A762" w14:textId="77777777" w:rsidR="00681FCF" w:rsidRDefault="00681FCF" w:rsidP="00681FCF"/>
        </w:tc>
        <w:tc>
          <w:tcPr>
            <w:tcW w:w="9072" w:type="dxa"/>
          </w:tcPr>
          <w:p w14:paraId="48B24467" w14:textId="77777777" w:rsidR="00681FCF" w:rsidRDefault="00681FCF" w:rsidP="00681FCF">
            <w:r>
              <w:t>Explain chemotherapy given as a six hour infusion – parents to call nurse if too fast or too slow.</w:t>
            </w:r>
          </w:p>
        </w:tc>
      </w:tr>
      <w:tr w:rsidR="00544168" w14:paraId="0B4606C7" w14:textId="77777777" w:rsidTr="00C41AB4">
        <w:tc>
          <w:tcPr>
            <w:tcW w:w="1985" w:type="dxa"/>
          </w:tcPr>
          <w:p w14:paraId="1216ED65" w14:textId="77777777" w:rsidR="00681FCF" w:rsidRDefault="00681FCF" w:rsidP="00681FCF"/>
        </w:tc>
        <w:tc>
          <w:tcPr>
            <w:tcW w:w="9072" w:type="dxa"/>
          </w:tcPr>
          <w:p w14:paraId="149DF829" w14:textId="77777777" w:rsidR="00681FCF" w:rsidRDefault="00681FCF" w:rsidP="00681FCF">
            <w:r>
              <w:t>Give 3 hours of pre-hydration DNS 200ml/m2/hr</w:t>
            </w:r>
          </w:p>
        </w:tc>
      </w:tr>
      <w:tr w:rsidR="00544168" w14:paraId="1EC3D216" w14:textId="77777777" w:rsidTr="00C41AB4">
        <w:tc>
          <w:tcPr>
            <w:tcW w:w="1985" w:type="dxa"/>
          </w:tcPr>
          <w:p w14:paraId="187EB785" w14:textId="77777777" w:rsidR="00681FCF" w:rsidRDefault="00681FCF" w:rsidP="00681FCF"/>
        </w:tc>
        <w:tc>
          <w:tcPr>
            <w:tcW w:w="9072" w:type="dxa"/>
          </w:tcPr>
          <w:p w14:paraId="505317C5" w14:textId="77777777" w:rsidR="00681FCF" w:rsidRDefault="00681FCF" w:rsidP="00681FCF">
            <w:r>
              <w:t>Administer Anti-emetics as prescribed.</w:t>
            </w:r>
          </w:p>
        </w:tc>
      </w:tr>
      <w:tr w:rsidR="00544168" w14:paraId="6F8C1FB4" w14:textId="77777777" w:rsidTr="00C41AB4">
        <w:tc>
          <w:tcPr>
            <w:tcW w:w="1985" w:type="dxa"/>
          </w:tcPr>
          <w:p w14:paraId="595F5096" w14:textId="77777777" w:rsidR="00681FCF" w:rsidRDefault="00681FCF" w:rsidP="00681FCF"/>
        </w:tc>
        <w:tc>
          <w:tcPr>
            <w:tcW w:w="9072" w:type="dxa"/>
          </w:tcPr>
          <w:p w14:paraId="38A365FB" w14:textId="77777777" w:rsidR="00681FCF" w:rsidRDefault="00681FCF" w:rsidP="00681FCF">
            <w:r>
              <w:t>Adhere to safe handling of Cytotoxic Drugs guidelines.</w:t>
            </w:r>
          </w:p>
        </w:tc>
      </w:tr>
      <w:tr w:rsidR="00544168" w14:paraId="5A0CCD28" w14:textId="77777777" w:rsidTr="00C41AB4">
        <w:tc>
          <w:tcPr>
            <w:tcW w:w="1985" w:type="dxa"/>
          </w:tcPr>
          <w:p w14:paraId="6DA92E34" w14:textId="77777777" w:rsidR="00681FCF" w:rsidRDefault="00681FCF" w:rsidP="00681FCF"/>
        </w:tc>
        <w:tc>
          <w:tcPr>
            <w:tcW w:w="9072" w:type="dxa"/>
          </w:tcPr>
          <w:p w14:paraId="0E5E7DCD" w14:textId="77777777" w:rsidR="00681FCF" w:rsidRDefault="00681FCF" w:rsidP="00681FCF">
            <w:r>
              <w:t>Ensure FBP is adequate i.e Hb &gt;7, ANC&gt; 1.0, Plts &gt;100. Ask about hearing. Check CCP.</w:t>
            </w:r>
          </w:p>
        </w:tc>
      </w:tr>
      <w:tr w:rsidR="00544168" w14:paraId="3013A743" w14:textId="77777777" w:rsidTr="00C41AB4">
        <w:tc>
          <w:tcPr>
            <w:tcW w:w="1985" w:type="dxa"/>
          </w:tcPr>
          <w:p w14:paraId="38274D66" w14:textId="77777777" w:rsidR="00681FCF" w:rsidRDefault="00681FCF" w:rsidP="00681FCF"/>
        </w:tc>
        <w:tc>
          <w:tcPr>
            <w:tcW w:w="9072" w:type="dxa"/>
          </w:tcPr>
          <w:p w14:paraId="56D12209" w14:textId="77777777" w:rsidR="00681FCF" w:rsidRDefault="000A21F8" w:rsidP="00681FCF">
            <w:r>
              <w:t>Give hydration both during and until</w:t>
            </w:r>
            <w:r w:rsidR="00681FCF">
              <w:t xml:space="preserve"> 24 hours after cisplatin infusion: 500mls DNS + 6grms mannitol infused at 125ml/m2/hr for 24hours.</w:t>
            </w:r>
          </w:p>
        </w:tc>
      </w:tr>
      <w:tr w:rsidR="00544168" w14:paraId="29EA3410" w14:textId="77777777" w:rsidTr="00C41AB4">
        <w:tc>
          <w:tcPr>
            <w:tcW w:w="1985" w:type="dxa"/>
          </w:tcPr>
          <w:p w14:paraId="7D046FB5" w14:textId="77777777" w:rsidR="00681FCF" w:rsidRDefault="00681FCF" w:rsidP="00681FCF"/>
        </w:tc>
        <w:tc>
          <w:tcPr>
            <w:tcW w:w="9072" w:type="dxa"/>
          </w:tcPr>
          <w:p w14:paraId="2E3E5FB3" w14:textId="77777777" w:rsidR="00681FCF" w:rsidRDefault="00681FCF" w:rsidP="00681FCF">
            <w:r>
              <w:t>Give calcium, potassium and ma</w:t>
            </w:r>
            <w:r w:rsidR="001762B6">
              <w:t>gnesium IV or oral supple</w:t>
            </w:r>
            <w:r>
              <w:t>ments</w:t>
            </w:r>
          </w:p>
        </w:tc>
      </w:tr>
      <w:tr w:rsidR="00544168" w14:paraId="31D1264B" w14:textId="77777777" w:rsidTr="00C41AB4">
        <w:tc>
          <w:tcPr>
            <w:tcW w:w="1985" w:type="dxa"/>
          </w:tcPr>
          <w:p w14:paraId="18DC2215" w14:textId="77777777" w:rsidR="00681FCF" w:rsidRDefault="00681FCF" w:rsidP="00681FCF"/>
        </w:tc>
        <w:tc>
          <w:tcPr>
            <w:tcW w:w="9072" w:type="dxa"/>
          </w:tcPr>
          <w:p w14:paraId="5014320E" w14:textId="77777777" w:rsidR="00681FCF" w:rsidRDefault="00681FCF" w:rsidP="00681FCF">
            <w:r>
              <w:t>Monitor closely for signs of anaphylaxis and other S/E’s mentioned above.</w:t>
            </w:r>
          </w:p>
        </w:tc>
      </w:tr>
    </w:tbl>
    <w:p w14:paraId="3FB6D19B" w14:textId="77777777" w:rsidR="00681FCF" w:rsidRDefault="00681FCF" w:rsidP="00681FCF"/>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072"/>
      </w:tblGrid>
      <w:tr w:rsidR="00544168" w14:paraId="0CBE47E0" w14:textId="77777777" w:rsidTr="00C41AB4">
        <w:tc>
          <w:tcPr>
            <w:tcW w:w="1985" w:type="dxa"/>
          </w:tcPr>
          <w:p w14:paraId="1E3409EF" w14:textId="77777777" w:rsidR="00681FCF" w:rsidRPr="001D7733" w:rsidRDefault="00681FCF" w:rsidP="00AB0261">
            <w:pPr>
              <w:pStyle w:val="Heading1"/>
            </w:pPr>
            <w:bookmarkStart w:id="10" w:name="_Toc329811009"/>
            <w:r>
              <w:lastRenderedPageBreak/>
              <w:t>6</w:t>
            </w:r>
            <w:r w:rsidRPr="001D7733">
              <w:t>.</w:t>
            </w:r>
            <w:bookmarkEnd w:id="10"/>
          </w:p>
        </w:tc>
        <w:tc>
          <w:tcPr>
            <w:tcW w:w="9072" w:type="dxa"/>
          </w:tcPr>
          <w:p w14:paraId="4D6DEA31" w14:textId="77777777" w:rsidR="00681FCF" w:rsidRPr="001D7733" w:rsidRDefault="00681FCF" w:rsidP="00AB0261">
            <w:pPr>
              <w:pStyle w:val="Heading1"/>
              <w:rPr>
                <w:u w:val="single"/>
              </w:rPr>
            </w:pPr>
            <w:bookmarkStart w:id="11" w:name="_Toc329811010"/>
            <w:r>
              <w:rPr>
                <w:u w:val="single"/>
              </w:rPr>
              <w:t>Cyclophosphamide</w:t>
            </w:r>
            <w:bookmarkEnd w:id="11"/>
          </w:p>
        </w:tc>
      </w:tr>
      <w:tr w:rsidR="00544168" w14:paraId="68E4F49F" w14:textId="77777777" w:rsidTr="00C41AB4">
        <w:tc>
          <w:tcPr>
            <w:tcW w:w="1985" w:type="dxa"/>
          </w:tcPr>
          <w:p w14:paraId="7AD80954" w14:textId="77777777" w:rsidR="00D275F8" w:rsidRDefault="00D275F8" w:rsidP="00681FCF">
            <w:r>
              <w:t>Also known as:</w:t>
            </w:r>
          </w:p>
        </w:tc>
        <w:tc>
          <w:tcPr>
            <w:tcW w:w="9072" w:type="dxa"/>
          </w:tcPr>
          <w:p w14:paraId="4CEADB1E" w14:textId="77777777" w:rsidR="00D275F8" w:rsidRDefault="00964776" w:rsidP="00681FCF">
            <w:r>
              <w:t>Cytoxan, Neosar</w:t>
            </w:r>
          </w:p>
        </w:tc>
      </w:tr>
      <w:tr w:rsidR="00544168" w14:paraId="4BBE4D2B" w14:textId="77777777" w:rsidTr="00C41AB4">
        <w:tc>
          <w:tcPr>
            <w:tcW w:w="1985" w:type="dxa"/>
          </w:tcPr>
          <w:p w14:paraId="32897917" w14:textId="77777777" w:rsidR="00681FCF" w:rsidRDefault="00681FCF" w:rsidP="00681FCF">
            <w:r>
              <w:t>Type of chemotherapy</w:t>
            </w:r>
          </w:p>
        </w:tc>
        <w:tc>
          <w:tcPr>
            <w:tcW w:w="9072" w:type="dxa"/>
          </w:tcPr>
          <w:p w14:paraId="5EF72E76" w14:textId="77777777" w:rsidR="00681FCF" w:rsidRDefault="00681FCF" w:rsidP="00681FCF">
            <w:r>
              <w:t>Alkylating agent: Cell cycle non phase specific. DNA breaks and causes cross linkage.</w:t>
            </w:r>
          </w:p>
        </w:tc>
      </w:tr>
      <w:tr w:rsidR="00544168" w14:paraId="19995446" w14:textId="77777777" w:rsidTr="00C41AB4">
        <w:tc>
          <w:tcPr>
            <w:tcW w:w="1985" w:type="dxa"/>
          </w:tcPr>
          <w:p w14:paraId="5EA33E77" w14:textId="77777777" w:rsidR="00681FCF" w:rsidRDefault="00681FCF" w:rsidP="00681FCF">
            <w:r>
              <w:t>Pre-constitution storage</w:t>
            </w:r>
          </w:p>
        </w:tc>
        <w:tc>
          <w:tcPr>
            <w:tcW w:w="9072" w:type="dxa"/>
          </w:tcPr>
          <w:p w14:paraId="37A03EE3" w14:textId="77777777" w:rsidR="00681FCF" w:rsidRDefault="00681FCF" w:rsidP="00681FCF">
            <w:r>
              <w:t xml:space="preserve">Below 25 degrees in chemotherapy cupboard. Protect from light. Stable for at least 5 years from date of manufacture. </w:t>
            </w:r>
          </w:p>
        </w:tc>
      </w:tr>
      <w:tr w:rsidR="00544168" w14:paraId="3F0815BB" w14:textId="77777777" w:rsidTr="00C41AB4">
        <w:tc>
          <w:tcPr>
            <w:tcW w:w="1985" w:type="dxa"/>
          </w:tcPr>
          <w:p w14:paraId="2A42B1AF" w14:textId="77777777" w:rsidR="00681FCF" w:rsidRDefault="00681FCF" w:rsidP="00681FCF">
            <w:r>
              <w:t>Compatibility</w:t>
            </w:r>
          </w:p>
        </w:tc>
        <w:tc>
          <w:tcPr>
            <w:tcW w:w="9072" w:type="dxa"/>
          </w:tcPr>
          <w:p w14:paraId="5BA75F83" w14:textId="498F19C2" w:rsidR="00681FCF" w:rsidRPr="008E6BF8" w:rsidRDefault="00681FCF" w:rsidP="00681FCF">
            <w:pPr>
              <w:rPr>
                <w:color w:val="FF0000"/>
              </w:rPr>
            </w:pPr>
            <w:r w:rsidRPr="00E911D4">
              <w:t>Normal saline, Dextrose 5%</w:t>
            </w:r>
            <w:r w:rsidR="007A6A2B">
              <w:t>w/v</w:t>
            </w:r>
            <w:r>
              <w:t xml:space="preserve">. Do not use water for injection containing benzyl alcohol. Needs to be shaken </w:t>
            </w:r>
            <w:r w:rsidRPr="00B305B3">
              <w:rPr>
                <w:color w:val="000000" w:themeColor="text1"/>
              </w:rPr>
              <w:t>vigorously.</w:t>
            </w:r>
            <w:r w:rsidR="008E6BF8" w:rsidRPr="00B305B3">
              <w:rPr>
                <w:color w:val="000000" w:themeColor="text1"/>
              </w:rPr>
              <w:t xml:space="preserve"> (doses &lt;1g – 100ml NS, doses </w:t>
            </w:r>
            <w:r w:rsidR="00F94F7B" w:rsidRPr="00B305B3">
              <w:rPr>
                <w:color w:val="000000" w:themeColor="text1"/>
              </w:rPr>
              <w:t>&gt;1</w:t>
            </w:r>
            <w:r w:rsidR="008E6BF8" w:rsidRPr="00B305B3">
              <w:rPr>
                <w:color w:val="000000" w:themeColor="text1"/>
              </w:rPr>
              <w:t>g – 250ml NS)</w:t>
            </w:r>
          </w:p>
        </w:tc>
      </w:tr>
      <w:tr w:rsidR="00544168" w14:paraId="2E7A92CF" w14:textId="77777777" w:rsidTr="00C41AB4">
        <w:tc>
          <w:tcPr>
            <w:tcW w:w="1985" w:type="dxa"/>
          </w:tcPr>
          <w:p w14:paraId="34368B6A" w14:textId="77777777" w:rsidR="00681FCF" w:rsidRDefault="00681FCF" w:rsidP="00681FCF">
            <w:r>
              <w:t>Post reconstitution storage</w:t>
            </w:r>
          </w:p>
        </w:tc>
        <w:tc>
          <w:tcPr>
            <w:tcW w:w="9072" w:type="dxa"/>
          </w:tcPr>
          <w:p w14:paraId="2B8F2B3D" w14:textId="3032B080" w:rsidR="00681FCF" w:rsidRDefault="00681FCF" w:rsidP="00681FCF">
            <w:r>
              <w:t>Stable for 6 days at room temperature when reconstituted in Normal saline and 48hrs if D5%</w:t>
            </w:r>
            <w:r w:rsidR="007A6A2B">
              <w:t>w/v</w:t>
            </w:r>
            <w:r>
              <w:t xml:space="preserve"> is used. But as there is no preservative unless strict aseptic conditions should be used within </w:t>
            </w:r>
            <w:r w:rsidR="005C645C">
              <w:t>8 hours.</w:t>
            </w:r>
          </w:p>
        </w:tc>
      </w:tr>
      <w:tr w:rsidR="00544168" w14:paraId="2FAFB106" w14:textId="77777777" w:rsidTr="00C41AB4">
        <w:tc>
          <w:tcPr>
            <w:tcW w:w="1985" w:type="dxa"/>
          </w:tcPr>
          <w:p w14:paraId="2F5EEC43" w14:textId="77777777" w:rsidR="00681FCF" w:rsidRDefault="00681FCF" w:rsidP="00681FCF">
            <w:r>
              <w:t>Clinical Uses:</w:t>
            </w:r>
          </w:p>
        </w:tc>
        <w:tc>
          <w:tcPr>
            <w:tcW w:w="9072" w:type="dxa"/>
          </w:tcPr>
          <w:p w14:paraId="679A90BE" w14:textId="77777777" w:rsidR="00681FCF" w:rsidRDefault="00681FCF" w:rsidP="00681FCF">
            <w:r>
              <w:t>Lymphoma, Soft tissue sarcoma, leukaemia</w:t>
            </w:r>
          </w:p>
        </w:tc>
      </w:tr>
      <w:tr w:rsidR="00544168" w14:paraId="0356483F" w14:textId="77777777" w:rsidTr="00C41AB4">
        <w:tc>
          <w:tcPr>
            <w:tcW w:w="1985" w:type="dxa"/>
          </w:tcPr>
          <w:p w14:paraId="02271185" w14:textId="77777777" w:rsidR="00681FCF" w:rsidRDefault="00681FCF" w:rsidP="00681FCF">
            <w:r>
              <w:t>Administration</w:t>
            </w:r>
          </w:p>
        </w:tc>
        <w:tc>
          <w:tcPr>
            <w:tcW w:w="9072" w:type="dxa"/>
          </w:tcPr>
          <w:p w14:paraId="2FD7C2BB" w14:textId="77777777" w:rsidR="00681FCF" w:rsidRDefault="00681FCF" w:rsidP="00681FCF">
            <w:r>
              <w:t xml:space="preserve">Intravenous: Infuse over 30-60 minutes. </w:t>
            </w:r>
          </w:p>
        </w:tc>
      </w:tr>
      <w:tr w:rsidR="00544168" w14:paraId="5DE15974" w14:textId="77777777" w:rsidTr="00C41AB4">
        <w:tc>
          <w:tcPr>
            <w:tcW w:w="1985" w:type="dxa"/>
          </w:tcPr>
          <w:p w14:paraId="201E47DE" w14:textId="77777777" w:rsidR="00970ABF" w:rsidRDefault="00970ABF" w:rsidP="00970ABF">
            <w:r>
              <w:t>When to delay</w:t>
            </w:r>
          </w:p>
        </w:tc>
        <w:tc>
          <w:tcPr>
            <w:tcW w:w="9072" w:type="dxa"/>
          </w:tcPr>
          <w:p w14:paraId="44B7E537" w14:textId="77777777" w:rsidR="00970ABF" w:rsidRDefault="008329A7" w:rsidP="00681FCF">
            <w:pPr>
              <w:rPr>
                <w:b/>
              </w:rPr>
            </w:pPr>
            <w:r w:rsidRPr="008329A7">
              <w:t>Serum Na below 130mEq</w:t>
            </w:r>
          </w:p>
        </w:tc>
      </w:tr>
      <w:tr w:rsidR="00544168" w14:paraId="65BB44B7" w14:textId="77777777" w:rsidTr="00C41AB4">
        <w:tc>
          <w:tcPr>
            <w:tcW w:w="1985" w:type="dxa"/>
          </w:tcPr>
          <w:p w14:paraId="29319541" w14:textId="77777777" w:rsidR="00970ABF" w:rsidRDefault="00970ABF" w:rsidP="00970ABF">
            <w:r>
              <w:t>When to reduce</w:t>
            </w:r>
          </w:p>
        </w:tc>
        <w:tc>
          <w:tcPr>
            <w:tcW w:w="9072" w:type="dxa"/>
          </w:tcPr>
          <w:p w14:paraId="4541E74E" w14:textId="77777777" w:rsidR="00DB69E7" w:rsidRPr="003A6277" w:rsidRDefault="00DB69E7" w:rsidP="00DB69E7">
            <w:pPr>
              <w:pStyle w:val="Default"/>
              <w:rPr>
                <w:rFonts w:asciiTheme="minorHAnsi" w:hAnsiTheme="minorHAnsi"/>
                <w:u w:val="single"/>
              </w:rPr>
            </w:pPr>
            <w:r w:rsidRPr="003A6277">
              <w:rPr>
                <w:rFonts w:asciiTheme="minorHAnsi" w:hAnsiTheme="minorHAnsi"/>
                <w:u w:val="single"/>
              </w:rPr>
              <w:t>1. Renal Toxicity</w:t>
            </w:r>
          </w:p>
          <w:p w14:paraId="0C537507" w14:textId="77777777" w:rsidR="00DB69E7" w:rsidRPr="003A6277" w:rsidRDefault="00DB69E7" w:rsidP="00DB69E7">
            <w:pPr>
              <w:pStyle w:val="Default"/>
              <w:numPr>
                <w:ilvl w:val="0"/>
                <w:numId w:val="27"/>
              </w:numPr>
              <w:rPr>
                <w:rFonts w:asciiTheme="minorHAnsi" w:hAnsiTheme="minorHAnsi"/>
              </w:rPr>
            </w:pPr>
            <w:r w:rsidRPr="003A6277">
              <w:rPr>
                <w:rFonts w:asciiTheme="minorHAnsi" w:hAnsiTheme="minorHAnsi"/>
              </w:rPr>
              <w:t>If GFR is greater than 50 mL/min/1.73 m2, give full dose cyclophosphamide.</w:t>
            </w:r>
          </w:p>
          <w:p w14:paraId="78BD5146" w14:textId="77777777" w:rsidR="00DB69E7" w:rsidRPr="003A6277" w:rsidRDefault="00DB69E7" w:rsidP="00DB69E7">
            <w:pPr>
              <w:pStyle w:val="Default"/>
              <w:numPr>
                <w:ilvl w:val="0"/>
                <w:numId w:val="27"/>
              </w:numPr>
              <w:rPr>
                <w:rFonts w:asciiTheme="minorHAnsi" w:hAnsiTheme="minorHAnsi"/>
              </w:rPr>
            </w:pPr>
            <w:r w:rsidRPr="003A6277">
              <w:rPr>
                <w:rFonts w:asciiTheme="minorHAnsi" w:hAnsiTheme="minorHAnsi"/>
              </w:rPr>
              <w:t xml:space="preserve">If 10 to 50 mL/min/1.73 m2 give 75% dose; </w:t>
            </w:r>
          </w:p>
          <w:p w14:paraId="70D80D25" w14:textId="577C9EEA" w:rsidR="00DB69E7" w:rsidRPr="006475C0" w:rsidRDefault="00DB69E7" w:rsidP="006475C0">
            <w:pPr>
              <w:pStyle w:val="Default"/>
              <w:numPr>
                <w:ilvl w:val="0"/>
                <w:numId w:val="27"/>
              </w:numPr>
              <w:rPr>
                <w:b/>
              </w:rPr>
            </w:pPr>
            <w:r w:rsidRPr="003A6277">
              <w:rPr>
                <w:rFonts w:asciiTheme="minorHAnsi" w:hAnsiTheme="minorHAnsi"/>
              </w:rPr>
              <w:t>if less than 10 mL/min/1.73 m2, give 50% dose of cyclophosphamide.</w:t>
            </w:r>
          </w:p>
          <w:p w14:paraId="2B7D4492" w14:textId="77777777" w:rsidR="00DB69E7" w:rsidRPr="003A6277" w:rsidRDefault="00DB69E7" w:rsidP="00DB69E7">
            <w:pPr>
              <w:widowControl w:val="0"/>
              <w:autoSpaceDE w:val="0"/>
              <w:autoSpaceDN w:val="0"/>
              <w:adjustRightInd w:val="0"/>
              <w:rPr>
                <w:u w:val="single"/>
              </w:rPr>
            </w:pPr>
            <w:r w:rsidRPr="003A6277">
              <w:rPr>
                <w:u w:val="single"/>
              </w:rPr>
              <w:t>2. Gross Hematuria</w:t>
            </w:r>
          </w:p>
          <w:p w14:paraId="7FBC5FE4" w14:textId="3BEA8CF9" w:rsidR="00DB69E7" w:rsidRPr="003A6277" w:rsidRDefault="00DB69E7" w:rsidP="00DB69E7">
            <w:pPr>
              <w:widowControl w:val="0"/>
              <w:autoSpaceDE w:val="0"/>
              <w:autoSpaceDN w:val="0"/>
              <w:adjustRightInd w:val="0"/>
            </w:pPr>
            <w:r w:rsidRPr="003A6277">
              <w:t>No dose modification of Cyclophosphamide for microscopic hematuria should be made. If microscopic hematuria present, it is recommended to give fluid bolus of 10 ml/kg of 0.9 NS and increase hydration rate by 50%.</w:t>
            </w:r>
          </w:p>
          <w:p w14:paraId="78B79946" w14:textId="77777777" w:rsidR="00DB69E7" w:rsidRPr="003A6277" w:rsidRDefault="00DB69E7" w:rsidP="00DB69E7">
            <w:pPr>
              <w:widowControl w:val="0"/>
              <w:autoSpaceDE w:val="0"/>
              <w:autoSpaceDN w:val="0"/>
              <w:adjustRightInd w:val="0"/>
            </w:pPr>
          </w:p>
          <w:p w14:paraId="367FFE8D" w14:textId="2BE832D9" w:rsidR="00DB69E7" w:rsidRPr="003A6277" w:rsidRDefault="00DB69E7" w:rsidP="00DB69E7">
            <w:pPr>
              <w:widowControl w:val="0"/>
              <w:autoSpaceDE w:val="0"/>
              <w:autoSpaceDN w:val="0"/>
              <w:adjustRightInd w:val="0"/>
            </w:pPr>
            <w:r>
              <w:t>A</w:t>
            </w:r>
            <w:r w:rsidRPr="003A6277">
              <w:t>. Transient gross hematuria during or following a cycle of therapy (only one episode, which clears to less than gross hematuria):</w:t>
            </w:r>
          </w:p>
          <w:p w14:paraId="67554541" w14:textId="42992D4D" w:rsidR="00DB69E7" w:rsidRPr="003A6277" w:rsidRDefault="00DB69E7" w:rsidP="00DB69E7">
            <w:pPr>
              <w:widowControl w:val="0"/>
              <w:autoSpaceDE w:val="0"/>
              <w:autoSpaceDN w:val="0"/>
              <w:adjustRightInd w:val="0"/>
              <w:ind w:firstLine="720"/>
            </w:pPr>
            <w:r w:rsidRPr="003A6277">
              <w:t>a) Do not modify the cyclophosphamide dose.</w:t>
            </w:r>
          </w:p>
          <w:p w14:paraId="4D4ECD3E" w14:textId="77777777" w:rsidR="00DB69E7" w:rsidRPr="003A6277" w:rsidRDefault="00DB69E7" w:rsidP="00DB69E7">
            <w:pPr>
              <w:widowControl w:val="0"/>
              <w:autoSpaceDE w:val="0"/>
              <w:autoSpaceDN w:val="0"/>
              <w:adjustRightInd w:val="0"/>
              <w:ind w:firstLine="720"/>
            </w:pPr>
            <w:r w:rsidRPr="003A6277">
              <w:t>b) Use continuous infusion MESNA, as below.</w:t>
            </w:r>
          </w:p>
          <w:p w14:paraId="63249C50" w14:textId="6AA9A1D6" w:rsidR="00DB69E7" w:rsidRPr="003A6277" w:rsidRDefault="00DB69E7" w:rsidP="00DB69E7">
            <w:pPr>
              <w:widowControl w:val="0"/>
              <w:autoSpaceDE w:val="0"/>
              <w:autoSpaceDN w:val="0"/>
              <w:adjustRightInd w:val="0"/>
            </w:pPr>
            <w:r>
              <w:t>B</w:t>
            </w:r>
            <w:r w:rsidRPr="003A6277">
              <w:t>. Persistent gross hematuria after completion of a cycle of therapy:</w:t>
            </w:r>
          </w:p>
          <w:p w14:paraId="0E8D8C45" w14:textId="096BAE5B" w:rsidR="00DB69E7" w:rsidRPr="003A6277" w:rsidRDefault="00DB69E7" w:rsidP="00DB69E7">
            <w:pPr>
              <w:widowControl w:val="0"/>
              <w:autoSpaceDE w:val="0"/>
              <w:autoSpaceDN w:val="0"/>
              <w:adjustRightInd w:val="0"/>
              <w:ind w:firstLine="720"/>
            </w:pPr>
            <w:r w:rsidRPr="003A6277">
              <w:t>a) Hold subsequent cyclophosphamide until the urine clears to less than gross hematuria.</w:t>
            </w:r>
          </w:p>
          <w:p w14:paraId="674AF96C" w14:textId="030C8233" w:rsidR="00DB69E7" w:rsidRPr="003A6277" w:rsidRDefault="00DB69E7" w:rsidP="00DB69E7">
            <w:pPr>
              <w:widowControl w:val="0"/>
              <w:autoSpaceDE w:val="0"/>
              <w:autoSpaceDN w:val="0"/>
              <w:adjustRightInd w:val="0"/>
              <w:ind w:firstLine="720"/>
            </w:pPr>
            <w:r w:rsidRPr="003A6277">
              <w:t>b) Reinstitute cyclophosphamide at full dose, with the MESNA changed to a continuous infusion:</w:t>
            </w:r>
          </w:p>
          <w:p w14:paraId="424F9394" w14:textId="41993453" w:rsidR="00DB69E7" w:rsidRPr="003A6277" w:rsidRDefault="00DB69E7" w:rsidP="00DB69E7">
            <w:pPr>
              <w:widowControl w:val="0"/>
              <w:autoSpaceDE w:val="0"/>
              <w:autoSpaceDN w:val="0"/>
              <w:adjustRightInd w:val="0"/>
            </w:pPr>
            <w:r>
              <w:t>C</w:t>
            </w:r>
            <w:r w:rsidRPr="003A6277">
              <w:t>. Persistent gross hematuria occurring during a cycle of ifosfamide/cyclophosphamide:</w:t>
            </w:r>
          </w:p>
          <w:p w14:paraId="01DD6B76" w14:textId="11EB874B" w:rsidR="00DB69E7" w:rsidRPr="003A6277" w:rsidRDefault="00DB69E7" w:rsidP="00DB69E7">
            <w:pPr>
              <w:widowControl w:val="0"/>
              <w:autoSpaceDE w:val="0"/>
              <w:autoSpaceDN w:val="0"/>
              <w:adjustRightInd w:val="0"/>
              <w:ind w:firstLine="720"/>
            </w:pPr>
            <w:r w:rsidRPr="003A6277">
              <w:t>a) Interrupt the cyclophosphamide.</w:t>
            </w:r>
          </w:p>
          <w:p w14:paraId="2670476A" w14:textId="13B1F489" w:rsidR="00DB69E7" w:rsidRPr="003A6277" w:rsidRDefault="00DB69E7" w:rsidP="00DB69E7">
            <w:pPr>
              <w:widowControl w:val="0"/>
              <w:autoSpaceDE w:val="0"/>
              <w:autoSpaceDN w:val="0"/>
              <w:adjustRightInd w:val="0"/>
              <w:ind w:firstLine="720"/>
            </w:pPr>
            <w:r w:rsidRPr="003A6277">
              <w:t>b) Withhold further cyclophosphamide until the next cycle of therapy or until urine clears.</w:t>
            </w:r>
          </w:p>
          <w:p w14:paraId="3C70742B" w14:textId="487C88EC" w:rsidR="00DB69E7" w:rsidRPr="003A6277" w:rsidRDefault="00DB69E7" w:rsidP="00DB69E7">
            <w:pPr>
              <w:widowControl w:val="0"/>
              <w:autoSpaceDE w:val="0"/>
              <w:autoSpaceDN w:val="0"/>
              <w:adjustRightInd w:val="0"/>
              <w:ind w:firstLine="720"/>
            </w:pPr>
            <w:r w:rsidRPr="003A6277">
              <w:t>c) increase hydration to 3500-4000 ml/m2/day and daily MESNA dose to 100% of the cyclophosphamide dose.</w:t>
            </w:r>
          </w:p>
          <w:p w14:paraId="41256B1D" w14:textId="1BE66675" w:rsidR="00DB69E7" w:rsidRPr="003A6277" w:rsidRDefault="00DB69E7" w:rsidP="00DB69E7">
            <w:pPr>
              <w:widowControl w:val="0"/>
              <w:autoSpaceDE w:val="0"/>
              <w:autoSpaceDN w:val="0"/>
              <w:adjustRightInd w:val="0"/>
            </w:pPr>
            <w:r>
              <w:t>D</w:t>
            </w:r>
            <w:r w:rsidRPr="003A6277">
              <w:t>.  Occurrence of a second episode of gross hematuria or persistence of microscopic hematuria on the continuous infusion regimen:</w:t>
            </w:r>
          </w:p>
          <w:p w14:paraId="538B1B0A" w14:textId="6C9D972E" w:rsidR="00DB69E7" w:rsidRPr="003A6277" w:rsidRDefault="00DB69E7" w:rsidP="00DB69E7">
            <w:pPr>
              <w:widowControl w:val="0"/>
              <w:autoSpaceDE w:val="0"/>
              <w:autoSpaceDN w:val="0"/>
              <w:adjustRightInd w:val="0"/>
              <w:ind w:firstLine="720"/>
            </w:pPr>
            <w:r w:rsidRPr="003A6277">
              <w:t>a) Continue the cyclophosphamide when the urine clears to less than gross hematuria.</w:t>
            </w:r>
          </w:p>
          <w:p w14:paraId="1A9930DE" w14:textId="77777777" w:rsidR="00DB69E7" w:rsidRPr="003A6277" w:rsidRDefault="00DB69E7" w:rsidP="00DB69E7">
            <w:pPr>
              <w:widowControl w:val="0"/>
              <w:autoSpaceDE w:val="0"/>
              <w:autoSpaceDN w:val="0"/>
              <w:adjustRightInd w:val="0"/>
              <w:ind w:firstLine="720"/>
            </w:pPr>
            <w:r w:rsidRPr="003A6277">
              <w:lastRenderedPageBreak/>
              <w:t>b) Double the loading and infusion doses of MESNA.</w:t>
            </w:r>
          </w:p>
          <w:p w14:paraId="01F46D26" w14:textId="2B450AB0" w:rsidR="00DB69E7" w:rsidRPr="003A6277" w:rsidRDefault="00DB69E7" w:rsidP="00DB69E7">
            <w:pPr>
              <w:widowControl w:val="0"/>
              <w:autoSpaceDE w:val="0"/>
              <w:autoSpaceDN w:val="0"/>
              <w:adjustRightInd w:val="0"/>
              <w:ind w:firstLine="720"/>
            </w:pPr>
            <w:r w:rsidRPr="003A6277">
              <w:t>c) Continue to give MESNA by continuous infusion for 48 hours after the last dose of cyclophosphamide.</w:t>
            </w:r>
          </w:p>
          <w:p w14:paraId="7BE7A4AC" w14:textId="62E9515F" w:rsidR="00DB69E7" w:rsidRPr="003A6277" w:rsidRDefault="00DB69E7" w:rsidP="006475C0">
            <w:pPr>
              <w:widowControl w:val="0"/>
              <w:autoSpaceDE w:val="0"/>
              <w:autoSpaceDN w:val="0"/>
              <w:adjustRightInd w:val="0"/>
            </w:pPr>
            <w:r>
              <w:t>E</w:t>
            </w:r>
            <w:r w:rsidRPr="003A6277">
              <w:t>. Persistent gross hematuria in the face of this "double dose, continuous infusion regimen discontinue cyclophosphamide.</w:t>
            </w:r>
          </w:p>
          <w:p w14:paraId="00A558D1" w14:textId="77777777" w:rsidR="00DB69E7" w:rsidRPr="003A6277" w:rsidRDefault="00DB69E7" w:rsidP="00DB69E7">
            <w:pPr>
              <w:pStyle w:val="Default"/>
              <w:rPr>
                <w:rFonts w:asciiTheme="minorHAnsi" w:hAnsiTheme="minorHAnsi"/>
                <w:u w:val="single"/>
              </w:rPr>
            </w:pPr>
            <w:r w:rsidRPr="003A6277">
              <w:rPr>
                <w:rFonts w:asciiTheme="minorHAnsi" w:hAnsiTheme="minorHAnsi"/>
                <w:u w:val="single"/>
              </w:rPr>
              <w:t>3. Cardiac Abnormalities</w:t>
            </w:r>
          </w:p>
          <w:p w14:paraId="624D06FE" w14:textId="77777777" w:rsidR="00DB69E7" w:rsidRPr="001D7D45" w:rsidRDefault="00DB69E7" w:rsidP="00DB69E7">
            <w:pPr>
              <w:pStyle w:val="ListParagraph"/>
              <w:widowControl w:val="0"/>
              <w:numPr>
                <w:ilvl w:val="0"/>
                <w:numId w:val="28"/>
              </w:numPr>
              <w:autoSpaceDE w:val="0"/>
              <w:autoSpaceDN w:val="0"/>
              <w:adjustRightInd w:val="0"/>
            </w:pPr>
            <w:r w:rsidRPr="001D7D45">
              <w:t xml:space="preserve">For symptomatic CHF or other cardiac disorders, decrease the next dose of cyclophosphamide by 25%. </w:t>
            </w:r>
          </w:p>
          <w:p w14:paraId="116A8B38" w14:textId="2BE3859A" w:rsidR="00DB69E7" w:rsidRPr="006475C0" w:rsidRDefault="00DB69E7" w:rsidP="006475C0">
            <w:pPr>
              <w:pStyle w:val="ListParagraph"/>
              <w:widowControl w:val="0"/>
              <w:numPr>
                <w:ilvl w:val="0"/>
                <w:numId w:val="28"/>
              </w:numPr>
              <w:autoSpaceDE w:val="0"/>
              <w:autoSpaceDN w:val="0"/>
              <w:adjustRightInd w:val="0"/>
              <w:rPr>
                <w:rFonts w:asciiTheme="minorHAnsi" w:hAnsiTheme="minorHAnsi"/>
              </w:rPr>
            </w:pPr>
            <w:r w:rsidRPr="001D7D45">
              <w:t xml:space="preserve">If this dose of cyclophosphamide is tolerated without recurrence or worsening of the CHF or other cardiac disorders, then escalate the cyclophosphamide back to full dose in subsequent cycles and monitor cardiac function with </w:t>
            </w:r>
            <w:r w:rsidRPr="003A6277">
              <w:t>each cycle.</w:t>
            </w:r>
          </w:p>
          <w:p w14:paraId="3F6B8CC8" w14:textId="77777777" w:rsidR="00DB69E7" w:rsidRPr="003A6277" w:rsidRDefault="00DB69E7" w:rsidP="00DB69E7">
            <w:pPr>
              <w:pStyle w:val="Default"/>
              <w:rPr>
                <w:rFonts w:asciiTheme="minorHAnsi" w:hAnsiTheme="minorHAnsi"/>
                <w:u w:val="single"/>
              </w:rPr>
            </w:pPr>
            <w:r w:rsidRPr="003A6277">
              <w:rPr>
                <w:rFonts w:asciiTheme="minorHAnsi" w:hAnsiTheme="minorHAnsi"/>
                <w:u w:val="single"/>
              </w:rPr>
              <w:t>4. SIADH</w:t>
            </w:r>
          </w:p>
          <w:p w14:paraId="1C04994B" w14:textId="77777777" w:rsidR="00DB69E7" w:rsidRPr="001D7D45" w:rsidRDefault="00DB69E7" w:rsidP="00DB69E7">
            <w:pPr>
              <w:pStyle w:val="ListParagraph"/>
              <w:widowControl w:val="0"/>
              <w:numPr>
                <w:ilvl w:val="0"/>
                <w:numId w:val="29"/>
              </w:numPr>
              <w:autoSpaceDE w:val="0"/>
              <w:autoSpaceDN w:val="0"/>
              <w:adjustRightInd w:val="0"/>
            </w:pPr>
            <w:r w:rsidRPr="001D7D45">
              <w:t xml:space="preserve">Monitoring of fluid intake and serum sodium concentration is indicated. </w:t>
            </w:r>
          </w:p>
          <w:p w14:paraId="77799468" w14:textId="51E1C51F" w:rsidR="00DB69E7" w:rsidRDefault="00DB69E7" w:rsidP="00DB69E7">
            <w:pPr>
              <w:pStyle w:val="ListParagraph"/>
              <w:widowControl w:val="0"/>
              <w:numPr>
                <w:ilvl w:val="0"/>
                <w:numId w:val="29"/>
              </w:numPr>
              <w:autoSpaceDE w:val="0"/>
              <w:autoSpaceDN w:val="0"/>
              <w:adjustRightInd w:val="0"/>
            </w:pPr>
            <w:r w:rsidRPr="001D7D45">
              <w:t xml:space="preserve">If the SIADH is severe enough to result in seizures, reduce the doses of whichever drug (or both) were given by 25% on subsequent cycle and escalate them back to </w:t>
            </w:r>
            <w:r w:rsidR="00581255">
              <w:t>100% if tolerated.</w:t>
            </w:r>
          </w:p>
          <w:p w14:paraId="5D540A8E" w14:textId="51C3C761" w:rsidR="00581255" w:rsidRPr="001D7D45" w:rsidRDefault="00581255" w:rsidP="00581255">
            <w:pPr>
              <w:widowControl w:val="0"/>
              <w:autoSpaceDE w:val="0"/>
              <w:autoSpaceDN w:val="0"/>
              <w:adjustRightInd w:val="0"/>
            </w:pPr>
            <w:r>
              <w:t>5.</w:t>
            </w:r>
          </w:p>
          <w:p w14:paraId="3F3BE7F6" w14:textId="70686DC8" w:rsidR="00970ABF" w:rsidRDefault="00DB69E7" w:rsidP="00581255">
            <w:pPr>
              <w:pStyle w:val="ListParagraph"/>
            </w:pPr>
            <w:r>
              <w:t xml:space="preserve">Bone Marrow Suppression: </w:t>
            </w:r>
            <w:r w:rsidR="001A5C5C">
              <w:t>If there is repeated delayed adequate bone marrow recovery from the last 2 doses reduce by 25%; reduce by weight and age as per protocols</w:t>
            </w:r>
            <w:r w:rsidR="00581255">
              <w:t>.</w:t>
            </w:r>
          </w:p>
          <w:p w14:paraId="6E37977B" w14:textId="3C418AD7" w:rsidR="00581255" w:rsidRPr="00581255" w:rsidRDefault="00581255" w:rsidP="00581255">
            <w:pPr>
              <w:rPr>
                <w:b/>
                <w:color w:val="FF0000"/>
              </w:rPr>
            </w:pPr>
            <w:r w:rsidRPr="00581255">
              <w:rPr>
                <w:b/>
              </w:rPr>
              <w:t xml:space="preserve">6. </w:t>
            </w:r>
            <w:r>
              <w:rPr>
                <w:b/>
              </w:rPr>
              <w:t xml:space="preserve">        </w:t>
            </w:r>
            <w:r w:rsidRPr="00B305B3">
              <w:rPr>
                <w:color w:val="000000" w:themeColor="text1"/>
              </w:rPr>
              <w:t>Hepatic Impairment: Adequate liver function is required for metabolism to the active compound</w:t>
            </w:r>
            <w:r w:rsidR="0053125A" w:rsidRPr="00B305B3">
              <w:rPr>
                <w:color w:val="000000" w:themeColor="text1"/>
              </w:rPr>
              <w:t xml:space="preserve"> and although this is the case, increased toxicity has been noted in patients with severe hepatic impairment. A 25% dose reduction is recommended but clinical judgment must also be used in patients with </w:t>
            </w:r>
            <w:r w:rsidR="009F7272" w:rsidRPr="00B305B3">
              <w:rPr>
                <w:color w:val="000000" w:themeColor="text1"/>
              </w:rPr>
              <w:t xml:space="preserve">any form of </w:t>
            </w:r>
            <w:r w:rsidR="0053125A" w:rsidRPr="00B305B3">
              <w:rPr>
                <w:color w:val="000000" w:themeColor="text1"/>
              </w:rPr>
              <w:t>hepatic impairment.</w:t>
            </w:r>
          </w:p>
        </w:tc>
      </w:tr>
      <w:tr w:rsidR="00544168" w14:paraId="27A33AD3" w14:textId="77777777" w:rsidTr="00C41AB4">
        <w:tc>
          <w:tcPr>
            <w:tcW w:w="1985" w:type="dxa"/>
          </w:tcPr>
          <w:p w14:paraId="5C480435" w14:textId="7C25D0AF" w:rsidR="00970ABF" w:rsidRDefault="00970ABF" w:rsidP="00970ABF">
            <w:r>
              <w:lastRenderedPageBreak/>
              <w:t>When to discontinue</w:t>
            </w:r>
          </w:p>
        </w:tc>
        <w:tc>
          <w:tcPr>
            <w:tcW w:w="9072" w:type="dxa"/>
          </w:tcPr>
          <w:p w14:paraId="51D65C64" w14:textId="77777777" w:rsidR="00970ABF" w:rsidRPr="008329A7" w:rsidRDefault="008329A7" w:rsidP="00681FCF">
            <w:r>
              <w:t>F</w:t>
            </w:r>
            <w:r w:rsidRPr="008329A7">
              <w:t>rank haematuria despite appropriate maximal MESNA administration</w:t>
            </w:r>
          </w:p>
        </w:tc>
      </w:tr>
      <w:tr w:rsidR="00544168" w14:paraId="72496A91" w14:textId="77777777" w:rsidTr="00C41AB4">
        <w:tc>
          <w:tcPr>
            <w:tcW w:w="1985" w:type="dxa"/>
          </w:tcPr>
          <w:p w14:paraId="3C1489F8" w14:textId="77777777" w:rsidR="00970ABF" w:rsidRDefault="00970ABF" w:rsidP="00970ABF">
            <w:r>
              <w:t>Interactions</w:t>
            </w:r>
          </w:p>
        </w:tc>
        <w:tc>
          <w:tcPr>
            <w:tcW w:w="9072" w:type="dxa"/>
          </w:tcPr>
          <w:p w14:paraId="7AFDB659" w14:textId="6BBD0DEB" w:rsidR="00970ABF" w:rsidRPr="0053125A" w:rsidRDefault="00970ABF" w:rsidP="00681FCF">
            <w:pPr>
              <w:rPr>
                <w:color w:val="FF0000"/>
              </w:rPr>
            </w:pPr>
            <w:r w:rsidRPr="00970ABF">
              <w:t>Naladixic Acid</w:t>
            </w:r>
            <w:r w:rsidR="008329A7">
              <w:t xml:space="preserve"> – try to </w:t>
            </w:r>
            <w:r w:rsidR="008329A7" w:rsidRPr="00B305B3">
              <w:rPr>
                <w:color w:val="000000" w:themeColor="text1"/>
              </w:rPr>
              <w:t>avoid</w:t>
            </w:r>
            <w:r w:rsidR="0053125A" w:rsidRPr="00B305B3">
              <w:rPr>
                <w:color w:val="000000" w:themeColor="text1"/>
              </w:rPr>
              <w:t xml:space="preserve">, </w:t>
            </w:r>
            <w:r w:rsidR="009F7272" w:rsidRPr="00B305B3">
              <w:rPr>
                <w:color w:val="000000" w:themeColor="text1"/>
              </w:rPr>
              <w:t>Drug is activated via the CYP</w:t>
            </w:r>
            <w:r w:rsidR="0053125A" w:rsidRPr="00B305B3">
              <w:rPr>
                <w:color w:val="000000" w:themeColor="text1"/>
              </w:rPr>
              <w:t>450 system (particularly 3A4) therefore caution is advised in patients taking enzyme inhibitors or inducers. Also be aware of drugs which may increase the risk of SIADH.</w:t>
            </w:r>
            <w:r w:rsidR="009F7272" w:rsidRPr="00B305B3">
              <w:rPr>
                <w:color w:val="000000" w:themeColor="text1"/>
              </w:rPr>
              <w:t xml:space="preserve"> Avoid Tranexamic acid if haematuria – increased risk of clot retention</w:t>
            </w:r>
            <w:r w:rsidR="00303418" w:rsidRPr="00B305B3">
              <w:rPr>
                <w:color w:val="000000" w:themeColor="text1"/>
              </w:rPr>
              <w:t xml:space="preserve"> and dysuria.</w:t>
            </w:r>
          </w:p>
        </w:tc>
      </w:tr>
      <w:tr w:rsidR="00544168" w14:paraId="137C92F7" w14:textId="77777777" w:rsidTr="00C41AB4">
        <w:tc>
          <w:tcPr>
            <w:tcW w:w="1985" w:type="dxa"/>
          </w:tcPr>
          <w:p w14:paraId="058A2ECC" w14:textId="77777777" w:rsidR="00681FCF" w:rsidRDefault="00681FCF" w:rsidP="00681FCF">
            <w:r>
              <w:t>Special Considerations</w:t>
            </w:r>
          </w:p>
        </w:tc>
        <w:tc>
          <w:tcPr>
            <w:tcW w:w="9072" w:type="dxa"/>
          </w:tcPr>
          <w:p w14:paraId="2131EDCD" w14:textId="77777777" w:rsidR="00681FCF" w:rsidRPr="00A1484F" w:rsidRDefault="00681FCF" w:rsidP="00681FCF">
            <w:pPr>
              <w:rPr>
                <w:b/>
              </w:rPr>
            </w:pPr>
            <w:r>
              <w:rPr>
                <w:b/>
              </w:rPr>
              <w:t>Doses higher than 1.2grm/m2 require</w:t>
            </w:r>
            <w:r w:rsidRPr="00A1484F">
              <w:rPr>
                <w:b/>
              </w:rPr>
              <w:t xml:space="preserve"> MESNA</w:t>
            </w:r>
            <w:r>
              <w:rPr>
                <w:b/>
              </w:rPr>
              <w:t xml:space="preserve"> </w:t>
            </w:r>
            <w:r w:rsidRPr="00A1484F">
              <w:t>(MESNA dose either given as continuous infusion or divided over 4 doses per day)</w:t>
            </w:r>
          </w:p>
        </w:tc>
      </w:tr>
      <w:tr w:rsidR="00544168" w14:paraId="5ED809CD" w14:textId="77777777" w:rsidTr="00C41AB4">
        <w:tc>
          <w:tcPr>
            <w:tcW w:w="1985" w:type="dxa"/>
          </w:tcPr>
          <w:p w14:paraId="2D1EB7C4" w14:textId="77777777" w:rsidR="00681FCF" w:rsidRDefault="00681FCF" w:rsidP="00681FCF">
            <w:r>
              <w:t>Potential Side Effects</w:t>
            </w:r>
          </w:p>
        </w:tc>
        <w:tc>
          <w:tcPr>
            <w:tcW w:w="9072" w:type="dxa"/>
          </w:tcPr>
          <w:p w14:paraId="0E7CB039" w14:textId="77777777" w:rsidR="00681FCF" w:rsidRDefault="00681FCF" w:rsidP="00681FCF">
            <w:pPr>
              <w:numPr>
                <w:ilvl w:val="0"/>
                <w:numId w:val="7"/>
              </w:numPr>
            </w:pPr>
            <w:r>
              <w:t xml:space="preserve">Nausea &amp; Vomiting, Diarrhoea, Anorexia            </w:t>
            </w:r>
          </w:p>
          <w:p w14:paraId="60814243" w14:textId="77777777" w:rsidR="00681FCF" w:rsidRDefault="00681FCF" w:rsidP="00681FCF">
            <w:pPr>
              <w:numPr>
                <w:ilvl w:val="0"/>
                <w:numId w:val="6"/>
              </w:numPr>
            </w:pPr>
            <w:r>
              <w:t xml:space="preserve">Stomatitis   </w:t>
            </w:r>
          </w:p>
          <w:p w14:paraId="59D7F016" w14:textId="77777777" w:rsidR="00681FCF" w:rsidRDefault="00681FCF" w:rsidP="00681FCF">
            <w:pPr>
              <w:numPr>
                <w:ilvl w:val="0"/>
                <w:numId w:val="6"/>
              </w:numPr>
            </w:pPr>
            <w:r>
              <w:t>Poor wound healing</w:t>
            </w:r>
          </w:p>
          <w:p w14:paraId="4C225D79" w14:textId="77777777" w:rsidR="00681FCF" w:rsidRDefault="00681FCF" w:rsidP="00681FCF">
            <w:pPr>
              <w:numPr>
                <w:ilvl w:val="0"/>
                <w:numId w:val="6"/>
              </w:numPr>
            </w:pPr>
            <w:r>
              <w:t>Easy bruising/bleeding</w:t>
            </w:r>
          </w:p>
          <w:p w14:paraId="5D68D0DC" w14:textId="77777777" w:rsidR="00681FCF" w:rsidRDefault="00681FCF" w:rsidP="00681FCF">
            <w:pPr>
              <w:numPr>
                <w:ilvl w:val="0"/>
                <w:numId w:val="6"/>
              </w:numPr>
            </w:pPr>
            <w:r>
              <w:t xml:space="preserve">Alopecia                                      </w:t>
            </w:r>
          </w:p>
          <w:p w14:paraId="192162F6" w14:textId="77777777" w:rsidR="00681FCF" w:rsidRDefault="00681FCF" w:rsidP="00681FCF">
            <w:pPr>
              <w:numPr>
                <w:ilvl w:val="0"/>
                <w:numId w:val="8"/>
              </w:numPr>
            </w:pPr>
            <w:r>
              <w:t xml:space="preserve">Bone Marrow Depression (Nadir Day 10-14)                    </w:t>
            </w:r>
          </w:p>
          <w:p w14:paraId="30DE4572" w14:textId="77777777" w:rsidR="00681FCF" w:rsidRDefault="00681FCF" w:rsidP="00681FCF">
            <w:pPr>
              <w:numPr>
                <w:ilvl w:val="0"/>
                <w:numId w:val="6"/>
              </w:numPr>
            </w:pPr>
            <w:r>
              <w:t>Nephrotoxic: Haemorrhagic Cystitis: Bladder Fibrosis/transitional cell Ca of bladder</w:t>
            </w:r>
          </w:p>
          <w:p w14:paraId="5A1AE43B" w14:textId="77777777" w:rsidR="00681FCF" w:rsidRDefault="00681FCF" w:rsidP="00681FCF">
            <w:pPr>
              <w:numPr>
                <w:ilvl w:val="0"/>
                <w:numId w:val="6"/>
              </w:numPr>
            </w:pPr>
            <w:r>
              <w:t>Rarely – sterility</w:t>
            </w:r>
          </w:p>
          <w:p w14:paraId="54B27FA7" w14:textId="77777777" w:rsidR="00681FCF" w:rsidRPr="00EE3D43" w:rsidRDefault="00681FCF" w:rsidP="00681FCF">
            <w:pPr>
              <w:numPr>
                <w:ilvl w:val="0"/>
                <w:numId w:val="6"/>
              </w:numPr>
            </w:pPr>
            <w:r>
              <w:t xml:space="preserve">If high dose used – 1-2% chance of secondary AML </w:t>
            </w:r>
          </w:p>
        </w:tc>
      </w:tr>
      <w:tr w:rsidR="00544168" w14:paraId="04532E2D" w14:textId="77777777" w:rsidTr="00C41AB4">
        <w:tc>
          <w:tcPr>
            <w:tcW w:w="1985" w:type="dxa"/>
          </w:tcPr>
          <w:p w14:paraId="20FCD90A" w14:textId="77777777" w:rsidR="00681FCF" w:rsidRDefault="00681FCF" w:rsidP="00681FCF"/>
        </w:tc>
        <w:tc>
          <w:tcPr>
            <w:tcW w:w="9072" w:type="dxa"/>
          </w:tcPr>
          <w:p w14:paraId="1F1F06C3" w14:textId="77777777" w:rsidR="00681FCF" w:rsidRPr="00C6182D" w:rsidRDefault="00681FCF" w:rsidP="00681FCF">
            <w:pPr>
              <w:rPr>
                <w:b/>
              </w:rPr>
            </w:pPr>
            <w:r w:rsidRPr="00C6182D">
              <w:rPr>
                <w:b/>
              </w:rPr>
              <w:t>Nursing Intervention</w:t>
            </w:r>
          </w:p>
        </w:tc>
      </w:tr>
      <w:tr w:rsidR="00544168" w14:paraId="7EE252AF" w14:textId="77777777" w:rsidTr="00C41AB4">
        <w:tc>
          <w:tcPr>
            <w:tcW w:w="1985" w:type="dxa"/>
          </w:tcPr>
          <w:p w14:paraId="061F24D5" w14:textId="77777777" w:rsidR="00681FCF" w:rsidRDefault="00681FCF" w:rsidP="00681FCF"/>
        </w:tc>
        <w:tc>
          <w:tcPr>
            <w:tcW w:w="9072" w:type="dxa"/>
          </w:tcPr>
          <w:p w14:paraId="73D4A07F" w14:textId="77777777" w:rsidR="00681FCF" w:rsidRDefault="00681FCF" w:rsidP="00681FCF">
            <w:r>
              <w:t>Explain chemotherapy given over 30-60 minutes.</w:t>
            </w:r>
          </w:p>
          <w:p w14:paraId="3F1E0CEA" w14:textId="77777777" w:rsidR="00681FCF" w:rsidRDefault="00681FCF" w:rsidP="00681FCF">
            <w:r>
              <w:lastRenderedPageBreak/>
              <w:t xml:space="preserve">Tell parents to inform you if infusion </w:t>
            </w:r>
            <w:r w:rsidRPr="00A1484F">
              <w:t>too fast</w:t>
            </w:r>
            <w:r>
              <w:t xml:space="preserve"> or too slow.</w:t>
            </w:r>
          </w:p>
        </w:tc>
      </w:tr>
      <w:tr w:rsidR="00544168" w14:paraId="31E6A5E0" w14:textId="77777777" w:rsidTr="00B305B3">
        <w:trPr>
          <w:trHeight w:val="842"/>
        </w:trPr>
        <w:tc>
          <w:tcPr>
            <w:tcW w:w="1985" w:type="dxa"/>
          </w:tcPr>
          <w:p w14:paraId="4B8AF012" w14:textId="77777777" w:rsidR="00681FCF" w:rsidRDefault="00681FCF" w:rsidP="00681FCF"/>
        </w:tc>
        <w:tc>
          <w:tcPr>
            <w:tcW w:w="9072" w:type="dxa"/>
          </w:tcPr>
          <w:p w14:paraId="2C28BCFB" w14:textId="192F0549" w:rsidR="00681FCF" w:rsidRDefault="00681FCF" w:rsidP="00681FCF">
            <w:r>
              <w:t>Make sure there is MESNA available before starting infusion if using doses higher than 1.2grms/</w:t>
            </w:r>
            <w:r w:rsidRPr="00B305B3">
              <w:rPr>
                <w:color w:val="000000" w:themeColor="text1"/>
              </w:rPr>
              <w:t>m2</w:t>
            </w:r>
            <w:r w:rsidR="00A41B61" w:rsidRPr="00B305B3">
              <w:rPr>
                <w:color w:val="000000" w:themeColor="text1"/>
              </w:rPr>
              <w:t>. Perform urinalysis in all patients prior to administration and afterward, record any abnormalities in the notes.</w:t>
            </w:r>
          </w:p>
        </w:tc>
      </w:tr>
      <w:tr w:rsidR="00544168" w14:paraId="1B07DBD8" w14:textId="77777777" w:rsidTr="00C41AB4">
        <w:tc>
          <w:tcPr>
            <w:tcW w:w="1985" w:type="dxa"/>
          </w:tcPr>
          <w:p w14:paraId="78766128" w14:textId="77777777" w:rsidR="00681FCF" w:rsidRDefault="00681FCF" w:rsidP="00681FCF"/>
        </w:tc>
        <w:tc>
          <w:tcPr>
            <w:tcW w:w="9072" w:type="dxa"/>
          </w:tcPr>
          <w:p w14:paraId="707A331D" w14:textId="77777777" w:rsidR="00681FCF" w:rsidRDefault="00681FCF" w:rsidP="00681FCF">
            <w:r>
              <w:t>Administer Anti-emetics as prescribed.</w:t>
            </w:r>
          </w:p>
        </w:tc>
      </w:tr>
      <w:tr w:rsidR="00544168" w14:paraId="0BAD61A4" w14:textId="77777777" w:rsidTr="00C41AB4">
        <w:tc>
          <w:tcPr>
            <w:tcW w:w="1985" w:type="dxa"/>
          </w:tcPr>
          <w:p w14:paraId="1789AE22" w14:textId="77777777" w:rsidR="00681FCF" w:rsidRDefault="00681FCF" w:rsidP="00681FCF"/>
        </w:tc>
        <w:tc>
          <w:tcPr>
            <w:tcW w:w="9072" w:type="dxa"/>
          </w:tcPr>
          <w:p w14:paraId="17EA1ED4" w14:textId="77777777" w:rsidR="00681FCF" w:rsidRDefault="00681FCF" w:rsidP="00681FCF">
            <w:r>
              <w:t>Adhere to safe handling of Cytotoxic Drugs guidelines.</w:t>
            </w:r>
          </w:p>
        </w:tc>
      </w:tr>
      <w:tr w:rsidR="00544168" w14:paraId="56C1AC94" w14:textId="77777777" w:rsidTr="00C41AB4">
        <w:tc>
          <w:tcPr>
            <w:tcW w:w="1985" w:type="dxa"/>
          </w:tcPr>
          <w:p w14:paraId="15879404" w14:textId="77777777" w:rsidR="00681FCF" w:rsidRDefault="00681FCF" w:rsidP="00681FCF"/>
        </w:tc>
        <w:tc>
          <w:tcPr>
            <w:tcW w:w="9072" w:type="dxa"/>
          </w:tcPr>
          <w:p w14:paraId="0D462337" w14:textId="77777777" w:rsidR="00681FCF" w:rsidRDefault="00681FCF" w:rsidP="00681FCF">
            <w:r>
              <w:t>Ensure FBP is adequate i.e Hb &gt;7, ANC&gt; 1.0, Plts &gt;100.</w:t>
            </w:r>
          </w:p>
        </w:tc>
      </w:tr>
      <w:tr w:rsidR="00544168" w14:paraId="5D652909" w14:textId="77777777" w:rsidTr="00C41AB4">
        <w:tc>
          <w:tcPr>
            <w:tcW w:w="1985" w:type="dxa"/>
          </w:tcPr>
          <w:p w14:paraId="5F067B10" w14:textId="77777777" w:rsidR="00681FCF" w:rsidRDefault="00681FCF" w:rsidP="00681FCF"/>
        </w:tc>
        <w:tc>
          <w:tcPr>
            <w:tcW w:w="9072" w:type="dxa"/>
          </w:tcPr>
          <w:p w14:paraId="16ABF1BA" w14:textId="77777777" w:rsidR="00681FCF" w:rsidRDefault="00681FCF" w:rsidP="00681FCF">
            <w:r>
              <w:t>Monitor closely for S/E’s mentioned above – even at low doses – if patient experiences pain passing urine or haematuria – start MESNA.</w:t>
            </w:r>
          </w:p>
        </w:tc>
      </w:tr>
    </w:tbl>
    <w:p w14:paraId="28D9352D" w14:textId="77777777" w:rsidR="00681FCF" w:rsidRDefault="00681FCF" w:rsidP="00BB0C22"/>
    <w:p w14:paraId="2FD9D42B" w14:textId="4113FB51" w:rsidR="00681FCF" w:rsidRDefault="00681FCF" w:rsidP="00681FCF"/>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072"/>
      </w:tblGrid>
      <w:tr w:rsidR="006475C0" w14:paraId="37C20B8A" w14:textId="77777777" w:rsidTr="00C41AB4">
        <w:tc>
          <w:tcPr>
            <w:tcW w:w="1985" w:type="dxa"/>
          </w:tcPr>
          <w:p w14:paraId="4581AE21" w14:textId="77777777" w:rsidR="00681FCF" w:rsidRPr="001D7733" w:rsidRDefault="00681FCF" w:rsidP="00AB0261">
            <w:pPr>
              <w:pStyle w:val="Heading1"/>
            </w:pPr>
            <w:bookmarkStart w:id="12" w:name="_Toc329811011"/>
            <w:r>
              <w:t>7</w:t>
            </w:r>
            <w:r w:rsidRPr="001D7733">
              <w:t>.</w:t>
            </w:r>
            <w:bookmarkEnd w:id="12"/>
          </w:p>
        </w:tc>
        <w:tc>
          <w:tcPr>
            <w:tcW w:w="9072" w:type="dxa"/>
          </w:tcPr>
          <w:p w14:paraId="1B02068D" w14:textId="77777777" w:rsidR="00681FCF" w:rsidRPr="001D7733" w:rsidRDefault="00681FCF" w:rsidP="00AB0261">
            <w:pPr>
              <w:pStyle w:val="Heading1"/>
              <w:rPr>
                <w:u w:val="single"/>
              </w:rPr>
            </w:pPr>
            <w:bookmarkStart w:id="13" w:name="_Toc329811012"/>
            <w:r>
              <w:rPr>
                <w:u w:val="single"/>
              </w:rPr>
              <w:t>Cytarabine</w:t>
            </w:r>
            <w:bookmarkEnd w:id="13"/>
          </w:p>
        </w:tc>
      </w:tr>
      <w:tr w:rsidR="006475C0" w14:paraId="21C91906" w14:textId="77777777" w:rsidTr="00C41AB4">
        <w:tc>
          <w:tcPr>
            <w:tcW w:w="1985" w:type="dxa"/>
          </w:tcPr>
          <w:p w14:paraId="2A418F71" w14:textId="77777777" w:rsidR="00964776" w:rsidRDefault="00964776" w:rsidP="00681FCF">
            <w:r>
              <w:t>Also known as</w:t>
            </w:r>
          </w:p>
        </w:tc>
        <w:tc>
          <w:tcPr>
            <w:tcW w:w="9072" w:type="dxa"/>
          </w:tcPr>
          <w:p w14:paraId="3028A184" w14:textId="77777777" w:rsidR="00964776" w:rsidRDefault="00964776" w:rsidP="00681FCF">
            <w:r>
              <w:t>Cytosar</w:t>
            </w:r>
            <w:r w:rsidR="00DF6AE1">
              <w:t>, Tarabine</w:t>
            </w:r>
          </w:p>
        </w:tc>
      </w:tr>
      <w:tr w:rsidR="006475C0" w14:paraId="06864DF5" w14:textId="77777777" w:rsidTr="00C41AB4">
        <w:tc>
          <w:tcPr>
            <w:tcW w:w="1985" w:type="dxa"/>
          </w:tcPr>
          <w:p w14:paraId="3AD1CD60" w14:textId="77777777" w:rsidR="00681FCF" w:rsidRDefault="00681FCF" w:rsidP="00681FCF">
            <w:r>
              <w:t>Type of chemotherapy</w:t>
            </w:r>
          </w:p>
        </w:tc>
        <w:tc>
          <w:tcPr>
            <w:tcW w:w="9072" w:type="dxa"/>
          </w:tcPr>
          <w:p w14:paraId="1DC0BFAF" w14:textId="77777777" w:rsidR="00681FCF" w:rsidRDefault="00681FCF" w:rsidP="00681FCF">
            <w:r>
              <w:t>Antimetabolite: S Phase specific. Inhibits DNA, RNA and Protein synthesis</w:t>
            </w:r>
          </w:p>
        </w:tc>
      </w:tr>
      <w:tr w:rsidR="006475C0" w14:paraId="1FB52E2E" w14:textId="77777777" w:rsidTr="00C41AB4">
        <w:tc>
          <w:tcPr>
            <w:tcW w:w="1985" w:type="dxa"/>
          </w:tcPr>
          <w:p w14:paraId="69695803" w14:textId="77777777" w:rsidR="00681FCF" w:rsidRDefault="00681FCF" w:rsidP="00681FCF">
            <w:r>
              <w:t>Pre-constitution storage</w:t>
            </w:r>
          </w:p>
        </w:tc>
        <w:tc>
          <w:tcPr>
            <w:tcW w:w="9072" w:type="dxa"/>
          </w:tcPr>
          <w:p w14:paraId="09626B25" w14:textId="77777777" w:rsidR="00681FCF" w:rsidRPr="00B305B3" w:rsidRDefault="00681FCF" w:rsidP="00681FCF">
            <w:pPr>
              <w:rPr>
                <w:color w:val="000000" w:themeColor="text1"/>
              </w:rPr>
            </w:pPr>
            <w:r w:rsidRPr="00B305B3">
              <w:rPr>
                <w:color w:val="000000" w:themeColor="text1"/>
              </w:rPr>
              <w:t xml:space="preserve">Below 25 degrees in chemotherapy cupboard. Stable for 3 years. </w:t>
            </w:r>
          </w:p>
        </w:tc>
      </w:tr>
      <w:tr w:rsidR="006475C0" w14:paraId="6C776530" w14:textId="77777777" w:rsidTr="00C41AB4">
        <w:tc>
          <w:tcPr>
            <w:tcW w:w="1985" w:type="dxa"/>
          </w:tcPr>
          <w:p w14:paraId="04B955FC" w14:textId="77777777" w:rsidR="00681FCF" w:rsidRDefault="00681FCF" w:rsidP="00681FCF">
            <w:r>
              <w:t>Compatibility</w:t>
            </w:r>
          </w:p>
        </w:tc>
        <w:tc>
          <w:tcPr>
            <w:tcW w:w="9072" w:type="dxa"/>
          </w:tcPr>
          <w:p w14:paraId="55244BA9" w14:textId="759448EB" w:rsidR="00681FCF" w:rsidRPr="00B305B3" w:rsidRDefault="00681FCF" w:rsidP="00681FCF">
            <w:pPr>
              <w:rPr>
                <w:color w:val="000000" w:themeColor="text1"/>
              </w:rPr>
            </w:pPr>
            <w:r w:rsidRPr="00B305B3">
              <w:rPr>
                <w:color w:val="000000" w:themeColor="text1"/>
              </w:rPr>
              <w:t>Normal saline, Dextrose 5%</w:t>
            </w:r>
            <w:r w:rsidR="007A6A2B" w:rsidRPr="00B305B3">
              <w:rPr>
                <w:color w:val="000000" w:themeColor="text1"/>
              </w:rPr>
              <w:t>w/v</w:t>
            </w:r>
            <w:r w:rsidR="003714F3" w:rsidRPr="00B305B3">
              <w:rPr>
                <w:color w:val="000000" w:themeColor="text1"/>
              </w:rPr>
              <w:t xml:space="preserve"> (conc</w:t>
            </w:r>
            <w:r w:rsidR="00A41B61" w:rsidRPr="00B305B3">
              <w:rPr>
                <w:color w:val="000000" w:themeColor="text1"/>
              </w:rPr>
              <w:t>. range – 0.1-37.5mg/ml</w:t>
            </w:r>
            <w:r w:rsidR="006F03D5" w:rsidRPr="00B305B3">
              <w:rPr>
                <w:color w:val="000000" w:themeColor="text1"/>
              </w:rPr>
              <w:t>), IT route must use preservative free given in 5-10ml.</w:t>
            </w:r>
          </w:p>
        </w:tc>
      </w:tr>
      <w:tr w:rsidR="006475C0" w14:paraId="107FC5B7" w14:textId="77777777" w:rsidTr="00C41AB4">
        <w:tc>
          <w:tcPr>
            <w:tcW w:w="1985" w:type="dxa"/>
          </w:tcPr>
          <w:p w14:paraId="3B71D7A0" w14:textId="77777777" w:rsidR="00681FCF" w:rsidRDefault="00681FCF" w:rsidP="00681FCF">
            <w:r>
              <w:t>Post reconstitution storage</w:t>
            </w:r>
          </w:p>
        </w:tc>
        <w:tc>
          <w:tcPr>
            <w:tcW w:w="9072" w:type="dxa"/>
          </w:tcPr>
          <w:p w14:paraId="1969F243" w14:textId="77777777" w:rsidR="00681FCF" w:rsidRDefault="00681FCF" w:rsidP="00681FCF">
            <w:r>
              <w:t>Stable for 1 month when refrigerated.</w:t>
            </w:r>
          </w:p>
        </w:tc>
      </w:tr>
      <w:tr w:rsidR="006475C0" w14:paraId="24FACB97" w14:textId="77777777" w:rsidTr="00C41AB4">
        <w:tc>
          <w:tcPr>
            <w:tcW w:w="1985" w:type="dxa"/>
          </w:tcPr>
          <w:p w14:paraId="10D0BB00" w14:textId="77777777" w:rsidR="00681FCF" w:rsidRDefault="00681FCF" w:rsidP="00681FCF">
            <w:r>
              <w:t>Clinical Uses:</w:t>
            </w:r>
          </w:p>
        </w:tc>
        <w:tc>
          <w:tcPr>
            <w:tcW w:w="9072" w:type="dxa"/>
          </w:tcPr>
          <w:p w14:paraId="32A2A759" w14:textId="77777777" w:rsidR="00681FCF" w:rsidRDefault="00681FCF" w:rsidP="00681FCF">
            <w:r>
              <w:t>Leukaemia, Lymphoma</w:t>
            </w:r>
          </w:p>
        </w:tc>
      </w:tr>
      <w:tr w:rsidR="006475C0" w14:paraId="235ED034" w14:textId="77777777" w:rsidTr="00C41AB4">
        <w:tc>
          <w:tcPr>
            <w:tcW w:w="1985" w:type="dxa"/>
          </w:tcPr>
          <w:p w14:paraId="4461138E" w14:textId="77777777" w:rsidR="00681FCF" w:rsidRDefault="00681FCF" w:rsidP="00681FCF">
            <w:r>
              <w:t>Administration</w:t>
            </w:r>
          </w:p>
        </w:tc>
        <w:tc>
          <w:tcPr>
            <w:tcW w:w="9072" w:type="dxa"/>
          </w:tcPr>
          <w:p w14:paraId="5B381529" w14:textId="77777777" w:rsidR="00681FCF" w:rsidRDefault="00681FCF" w:rsidP="00681FCF">
            <w:r>
              <w:t>Intravenous: Low dose – bolus</w:t>
            </w:r>
          </w:p>
          <w:p w14:paraId="1190B94A" w14:textId="77777777" w:rsidR="00681FCF" w:rsidRDefault="00681FCF" w:rsidP="00681FCF">
            <w:r>
              <w:t>Intravenous: High Dose – infusion over 4 hours. (Give steroid eye drops)</w:t>
            </w:r>
          </w:p>
          <w:p w14:paraId="7820F4DE" w14:textId="77777777" w:rsidR="00681FCF" w:rsidRDefault="00681FCF" w:rsidP="00681FCF">
            <w:r>
              <w:t>Intrathecal – bolus.</w:t>
            </w:r>
          </w:p>
        </w:tc>
      </w:tr>
      <w:tr w:rsidR="006475C0" w14:paraId="7019D8ED" w14:textId="77777777" w:rsidTr="00C41AB4">
        <w:tc>
          <w:tcPr>
            <w:tcW w:w="1985" w:type="dxa"/>
          </w:tcPr>
          <w:p w14:paraId="07660F92" w14:textId="77777777" w:rsidR="00964776" w:rsidRDefault="00964776" w:rsidP="00964776">
            <w:r>
              <w:t>When to delay</w:t>
            </w:r>
          </w:p>
        </w:tc>
        <w:tc>
          <w:tcPr>
            <w:tcW w:w="9072" w:type="dxa"/>
          </w:tcPr>
          <w:p w14:paraId="3F8AFD41" w14:textId="5528C2C7" w:rsidR="00964776" w:rsidRDefault="00622D09" w:rsidP="00622D09">
            <w:r>
              <w:t xml:space="preserve">1. </w:t>
            </w:r>
            <w:r w:rsidR="00B86183">
              <w:t>Bone marrow suppression</w:t>
            </w:r>
          </w:p>
          <w:p w14:paraId="716FFBC0" w14:textId="5289217D" w:rsidR="00622D09" w:rsidRDefault="00622D09" w:rsidP="006475C0">
            <w:pPr>
              <w:widowControl w:val="0"/>
              <w:autoSpaceDE w:val="0"/>
              <w:autoSpaceDN w:val="0"/>
              <w:adjustRightInd w:val="0"/>
            </w:pPr>
            <w:r>
              <w:t xml:space="preserve">2. </w:t>
            </w:r>
            <w:r w:rsidRPr="003A6277">
              <w:t xml:space="preserve">For rash or conjunctivitis, withhold for Grade 3-4 toxicity until resolved. Make up missed doses and consider concurrent treatment with hydrocortisone or dexamethasone, and/or with dexamethasone ophthalmic drops for conjunctivitis. </w:t>
            </w:r>
          </w:p>
        </w:tc>
      </w:tr>
      <w:tr w:rsidR="006475C0" w14:paraId="3FF5C24B" w14:textId="77777777" w:rsidTr="00C41AB4">
        <w:tc>
          <w:tcPr>
            <w:tcW w:w="1985" w:type="dxa"/>
          </w:tcPr>
          <w:p w14:paraId="2AA3F6C2" w14:textId="77777777" w:rsidR="00964776" w:rsidRDefault="00964776" w:rsidP="00964776">
            <w:r>
              <w:t>When to reduce</w:t>
            </w:r>
          </w:p>
        </w:tc>
        <w:tc>
          <w:tcPr>
            <w:tcW w:w="9072" w:type="dxa"/>
          </w:tcPr>
          <w:p w14:paraId="6F3E3149" w14:textId="0F74F034" w:rsidR="00964776" w:rsidRPr="006020A0" w:rsidRDefault="00D10365" w:rsidP="00B86183">
            <w:pPr>
              <w:rPr>
                <w:color w:val="FF0000"/>
              </w:rPr>
            </w:pPr>
            <w:r>
              <w:t>Severe liver and renal impairment</w:t>
            </w:r>
            <w:r w:rsidR="00B86183">
              <w:t xml:space="preserve">; </w:t>
            </w:r>
            <w:r w:rsidR="006020A0" w:rsidRPr="00B305B3">
              <w:rPr>
                <w:color w:val="000000" w:themeColor="text1"/>
              </w:rPr>
              <w:t>For low dose regimens no dose reduction is required in renal impairment. For high dose regimens the risk of neurotoxicity increases with reduced renal function, in this case; CrCl 45-60ml/min – 40% dose reduction, 30-45ml/min – 50% dose reduction, &lt;30ml/min – avoid. In hepatic impairment, both high and low dose regimens should have doses reduced by 50% if bilirubin &gt;34micromol/L. The dose can then be re-escalated in subsequent cycles in the absence of toxicity.</w:t>
            </w:r>
          </w:p>
        </w:tc>
      </w:tr>
      <w:tr w:rsidR="006475C0" w14:paraId="66DC9495" w14:textId="77777777" w:rsidTr="00C41AB4">
        <w:tc>
          <w:tcPr>
            <w:tcW w:w="1985" w:type="dxa"/>
          </w:tcPr>
          <w:p w14:paraId="522B8BFD" w14:textId="77777777" w:rsidR="00964776" w:rsidRDefault="00964776" w:rsidP="00964776">
            <w:r>
              <w:t>When to discontinue</w:t>
            </w:r>
          </w:p>
        </w:tc>
        <w:tc>
          <w:tcPr>
            <w:tcW w:w="9072" w:type="dxa"/>
          </w:tcPr>
          <w:p w14:paraId="6BA65375" w14:textId="77777777" w:rsidR="00964776" w:rsidRDefault="00B86183" w:rsidP="00681FCF">
            <w:r>
              <w:t>Hypersensitivity to this drug</w:t>
            </w:r>
          </w:p>
        </w:tc>
      </w:tr>
      <w:tr w:rsidR="006475C0" w14:paraId="544E12A0" w14:textId="77777777" w:rsidTr="00C41AB4">
        <w:tc>
          <w:tcPr>
            <w:tcW w:w="1985" w:type="dxa"/>
          </w:tcPr>
          <w:p w14:paraId="373CF351" w14:textId="77777777" w:rsidR="00964776" w:rsidRDefault="00964776" w:rsidP="00964776">
            <w:r>
              <w:t>Interactions</w:t>
            </w:r>
          </w:p>
        </w:tc>
        <w:tc>
          <w:tcPr>
            <w:tcW w:w="9072" w:type="dxa"/>
          </w:tcPr>
          <w:p w14:paraId="384F4670" w14:textId="4EA09A3C" w:rsidR="00964776" w:rsidRPr="006020A0" w:rsidRDefault="009D0C00" w:rsidP="00681FCF">
            <w:pPr>
              <w:rPr>
                <w:color w:val="FF0000"/>
              </w:rPr>
            </w:pPr>
            <w:r>
              <w:t>Ciprofloxacin – need to increase dose of Antibiotic</w:t>
            </w:r>
            <w:r w:rsidR="006020A0">
              <w:t xml:space="preserve">, </w:t>
            </w:r>
            <w:r w:rsidR="006020A0" w:rsidRPr="00B305B3">
              <w:rPr>
                <w:color w:val="000000" w:themeColor="text1"/>
              </w:rPr>
              <w:t>Fluorouracil should not be given alongside cytarabine as this will reduce the effectiveness of fluorouracil.</w:t>
            </w:r>
            <w:r w:rsidR="001C46C0">
              <w:rPr>
                <w:color w:val="000000" w:themeColor="text1"/>
              </w:rPr>
              <w:t xml:space="preserve"> Avoid IV cytarabine a</w:t>
            </w:r>
            <w:r w:rsidR="00D06253">
              <w:rPr>
                <w:color w:val="000000" w:themeColor="text1"/>
              </w:rPr>
              <w:t>longside</w:t>
            </w:r>
            <w:r w:rsidR="001C46C0">
              <w:rPr>
                <w:color w:val="000000" w:themeColor="text1"/>
              </w:rPr>
              <w:t xml:space="preserve"> IT</w:t>
            </w:r>
            <w:r w:rsidR="00D06253">
              <w:rPr>
                <w:color w:val="000000" w:themeColor="text1"/>
              </w:rPr>
              <w:t xml:space="preserve"> Methotrexate – serious neurological consequences may incur.</w:t>
            </w:r>
          </w:p>
        </w:tc>
      </w:tr>
      <w:tr w:rsidR="006475C0" w14:paraId="12ADAC3F" w14:textId="77777777" w:rsidTr="00C41AB4">
        <w:tc>
          <w:tcPr>
            <w:tcW w:w="1985" w:type="dxa"/>
          </w:tcPr>
          <w:p w14:paraId="522D5918" w14:textId="77777777" w:rsidR="00964776" w:rsidRDefault="00964776" w:rsidP="00681FCF">
            <w:r>
              <w:t xml:space="preserve">Special </w:t>
            </w:r>
            <w:r>
              <w:lastRenderedPageBreak/>
              <w:t>Considerations</w:t>
            </w:r>
          </w:p>
        </w:tc>
        <w:tc>
          <w:tcPr>
            <w:tcW w:w="9072" w:type="dxa"/>
          </w:tcPr>
          <w:p w14:paraId="30BFC6CF" w14:textId="77777777" w:rsidR="00964776" w:rsidRDefault="00964776" w:rsidP="00681FCF">
            <w:r>
              <w:lastRenderedPageBreak/>
              <w:t xml:space="preserve">Fever. </w:t>
            </w:r>
          </w:p>
          <w:p w14:paraId="483ACBEA" w14:textId="77777777" w:rsidR="00964776" w:rsidRDefault="00964776" w:rsidP="00681FCF">
            <w:r>
              <w:lastRenderedPageBreak/>
              <w:t>If child develops a fever post cytarabine dose recheck FBP on each day of fever. If ANC&gt;1.0 and no signs of infection assume cytarabine induced fever. If ANC&lt;1.0 assume febrile neutropenia and start FN protocol antibiotics and stop chemotherapy.</w:t>
            </w:r>
          </w:p>
        </w:tc>
      </w:tr>
      <w:tr w:rsidR="006475C0" w14:paraId="6BF08236" w14:textId="77777777" w:rsidTr="00C41AB4">
        <w:tc>
          <w:tcPr>
            <w:tcW w:w="1985" w:type="dxa"/>
          </w:tcPr>
          <w:p w14:paraId="2BB5B75E" w14:textId="71D68941" w:rsidR="007A6A2B" w:rsidRDefault="007A6A2B" w:rsidP="00681FCF">
            <w:r>
              <w:lastRenderedPageBreak/>
              <w:t>Intra</w:t>
            </w:r>
            <w:r w:rsidR="006475C0">
              <w:t>-</w:t>
            </w:r>
            <w:r>
              <w:t>thecal procedure</w:t>
            </w:r>
          </w:p>
        </w:tc>
        <w:tc>
          <w:tcPr>
            <w:tcW w:w="9072" w:type="dxa"/>
          </w:tcPr>
          <w:p w14:paraId="754859C0" w14:textId="77777777" w:rsidR="007A6A2B" w:rsidRPr="00F0609D" w:rsidRDefault="007A6A2B" w:rsidP="007A6A2B">
            <w:r w:rsidRPr="00F0609D">
              <w:t>Preparing the injection:</w:t>
            </w:r>
          </w:p>
          <w:p w14:paraId="73A81B53" w14:textId="77777777" w:rsidR="007A6A2B" w:rsidRPr="00F0609D" w:rsidRDefault="007A6A2B" w:rsidP="007A6A2B">
            <w:pPr>
              <w:pStyle w:val="ListParagraph"/>
              <w:numPr>
                <w:ilvl w:val="0"/>
                <w:numId w:val="21"/>
              </w:numPr>
            </w:pPr>
            <w:r w:rsidRPr="00F0609D">
              <w:t>Using a sterile and as</w:t>
            </w:r>
            <w:r>
              <w:t>eptic technique the cytarabine</w:t>
            </w:r>
            <w:r w:rsidRPr="00F0609D">
              <w:t xml:space="preserve"> is drawn very gently through a 2micron filter.</w:t>
            </w:r>
          </w:p>
          <w:p w14:paraId="132D33AB" w14:textId="77777777" w:rsidR="007A6A2B" w:rsidRDefault="007A6A2B" w:rsidP="007A6A2B">
            <w:pPr>
              <w:pStyle w:val="ListParagraph"/>
              <w:numPr>
                <w:ilvl w:val="0"/>
                <w:numId w:val="21"/>
              </w:numPr>
            </w:pPr>
            <w:r>
              <w:t>If t</w:t>
            </w:r>
            <w:r w:rsidRPr="00F0609D">
              <w:t xml:space="preserve">he cytarabine  concentration is 100mg/5ml and no further dilution is required. </w:t>
            </w:r>
          </w:p>
          <w:p w14:paraId="4823EBFB" w14:textId="77777777" w:rsidR="007A6A2B" w:rsidRPr="00F0609D" w:rsidRDefault="007A6A2B" w:rsidP="007A6A2B">
            <w:pPr>
              <w:pStyle w:val="ListParagraph"/>
              <w:numPr>
                <w:ilvl w:val="0"/>
                <w:numId w:val="21"/>
              </w:numPr>
            </w:pPr>
            <w:r>
              <w:t>T</w:t>
            </w:r>
            <w:r w:rsidRPr="00F0609D">
              <w:t>he correct age based dose (see the table below) is drawn aseptically through the 2 micron filter, capped and then given to the child.</w:t>
            </w:r>
          </w:p>
          <w:p w14:paraId="2520D341" w14:textId="77777777" w:rsidR="007A6A2B" w:rsidRPr="00F0609D" w:rsidRDefault="007A6A2B" w:rsidP="007A6A2B">
            <w:pPr>
              <w:pStyle w:val="ListParagraph"/>
              <w:numPr>
                <w:ilvl w:val="0"/>
                <w:numId w:val="20"/>
              </w:numPr>
              <w:jc w:val="both"/>
            </w:pPr>
            <w:r w:rsidRPr="00F0609D">
              <w:t xml:space="preserve">Each syringe with </w:t>
            </w:r>
            <w:r>
              <w:t>cytarabine</w:t>
            </w:r>
            <w:r w:rsidRPr="00F0609D">
              <w:t xml:space="preserve"> must be immediately capped and labeled clearly with the child’s name, the mg dose and name of chemotherapy contained and the date it was prepared.</w:t>
            </w:r>
          </w:p>
          <w:p w14:paraId="16EBB7A2" w14:textId="4E5C8271" w:rsidR="007A6A2B" w:rsidRDefault="007A6A2B" w:rsidP="006475C0">
            <w:pPr>
              <w:pStyle w:val="ListParagraph"/>
              <w:numPr>
                <w:ilvl w:val="0"/>
                <w:numId w:val="20"/>
              </w:numPr>
              <w:jc w:val="both"/>
            </w:pPr>
            <w:r w:rsidRPr="00F0609D">
              <w:t>As there is no preservative in Intrathecal preparations of chemotherapy, any syringes prepared and all chemotherapy remaining in vials opened must be discarded at the end of each day. Otherwise there will be a serious risk of causing a CNS bacterial infection with subsequent use.</w:t>
            </w:r>
          </w:p>
        </w:tc>
      </w:tr>
      <w:tr w:rsidR="006475C0" w14:paraId="23990004" w14:textId="77777777" w:rsidTr="00C41AB4">
        <w:tc>
          <w:tcPr>
            <w:tcW w:w="1985" w:type="dxa"/>
          </w:tcPr>
          <w:p w14:paraId="04C052F3" w14:textId="77777777" w:rsidR="00964776" w:rsidRDefault="00964776" w:rsidP="00681FCF">
            <w:r>
              <w:t>Potential Side Effects</w:t>
            </w:r>
          </w:p>
        </w:tc>
        <w:tc>
          <w:tcPr>
            <w:tcW w:w="9072" w:type="dxa"/>
          </w:tcPr>
          <w:p w14:paraId="613AD52B" w14:textId="77777777" w:rsidR="00964776" w:rsidRDefault="00964776" w:rsidP="00681FCF">
            <w:pPr>
              <w:numPr>
                <w:ilvl w:val="0"/>
                <w:numId w:val="9"/>
              </w:numPr>
            </w:pPr>
            <w:r>
              <w:t>Nausea &amp; Vomiting, Diarrhoea, Anorexia</w:t>
            </w:r>
          </w:p>
          <w:p w14:paraId="2910C8DC" w14:textId="77777777" w:rsidR="00964776" w:rsidRDefault="00964776" w:rsidP="00681FCF">
            <w:pPr>
              <w:numPr>
                <w:ilvl w:val="0"/>
                <w:numId w:val="9"/>
              </w:numPr>
            </w:pPr>
            <w:r>
              <w:t>Stomatitis</w:t>
            </w:r>
          </w:p>
          <w:p w14:paraId="03F66B87" w14:textId="77777777" w:rsidR="00964776" w:rsidRDefault="00964776" w:rsidP="00681FCF">
            <w:pPr>
              <w:numPr>
                <w:ilvl w:val="0"/>
                <w:numId w:val="9"/>
              </w:numPr>
            </w:pPr>
            <w:r>
              <w:t>Bone Marrow Depression (Nadir Day 7-14)</w:t>
            </w:r>
          </w:p>
          <w:p w14:paraId="1F87D816" w14:textId="77777777" w:rsidR="00964776" w:rsidRDefault="00964776" w:rsidP="00681FCF">
            <w:pPr>
              <w:numPr>
                <w:ilvl w:val="0"/>
                <w:numId w:val="9"/>
              </w:numPr>
            </w:pPr>
            <w:r>
              <w:t>Neurotoxic: Ataxia / Dysarthria (High dose)</w:t>
            </w:r>
          </w:p>
          <w:p w14:paraId="397986C1" w14:textId="77777777" w:rsidR="00964776" w:rsidRDefault="00964776" w:rsidP="00681FCF">
            <w:pPr>
              <w:numPr>
                <w:ilvl w:val="0"/>
                <w:numId w:val="9"/>
              </w:numPr>
            </w:pPr>
            <w:r>
              <w:t>Hepatotoxic</w:t>
            </w:r>
          </w:p>
          <w:p w14:paraId="06336DE3" w14:textId="77777777" w:rsidR="00964776" w:rsidRDefault="00964776" w:rsidP="00681FCF">
            <w:pPr>
              <w:numPr>
                <w:ilvl w:val="0"/>
                <w:numId w:val="9"/>
              </w:numPr>
            </w:pPr>
            <w:r>
              <w:t xml:space="preserve">Flu-like symptoms: Fever, Arthralgia, </w:t>
            </w:r>
          </w:p>
          <w:p w14:paraId="7E0B53C9" w14:textId="5B32D693" w:rsidR="00964776" w:rsidRPr="00B305B3" w:rsidRDefault="00964776" w:rsidP="00681FCF">
            <w:pPr>
              <w:numPr>
                <w:ilvl w:val="0"/>
                <w:numId w:val="9"/>
              </w:numPr>
              <w:rPr>
                <w:color w:val="000000" w:themeColor="text1"/>
              </w:rPr>
            </w:pPr>
            <w:r w:rsidRPr="00B305B3">
              <w:rPr>
                <w:color w:val="000000" w:themeColor="text1"/>
              </w:rPr>
              <w:t>Conjunctivitis</w:t>
            </w:r>
            <w:r w:rsidR="006F03D5" w:rsidRPr="00B305B3">
              <w:rPr>
                <w:color w:val="000000" w:themeColor="text1"/>
              </w:rPr>
              <w:t xml:space="preserve"> – for high dose, give 0.1% dexamethasone or 1% prednisolone eye drops</w:t>
            </w:r>
            <w:r w:rsidR="00A41B61" w:rsidRPr="00B305B3">
              <w:rPr>
                <w:color w:val="000000" w:themeColor="text1"/>
              </w:rPr>
              <w:t>, 1 drop 2</w:t>
            </w:r>
            <w:r w:rsidR="006F03D5" w:rsidRPr="00B305B3">
              <w:rPr>
                <w:color w:val="000000" w:themeColor="text1"/>
              </w:rPr>
              <w:t xml:space="preserve"> hourly immediately before treatment and up to 24 hours after. Can use artificial tears if cannot tolerate</w:t>
            </w:r>
            <w:r w:rsidR="00E62732" w:rsidRPr="00B305B3">
              <w:rPr>
                <w:color w:val="000000" w:themeColor="text1"/>
              </w:rPr>
              <w:t>/ unavailable</w:t>
            </w:r>
            <w:r w:rsidR="006F03D5" w:rsidRPr="00B305B3">
              <w:rPr>
                <w:color w:val="000000" w:themeColor="text1"/>
              </w:rPr>
              <w:t>.</w:t>
            </w:r>
          </w:p>
          <w:p w14:paraId="139A3A50" w14:textId="77777777" w:rsidR="00964776" w:rsidRPr="00B305B3" w:rsidRDefault="00964776" w:rsidP="00681FCF">
            <w:pPr>
              <w:numPr>
                <w:ilvl w:val="0"/>
                <w:numId w:val="9"/>
              </w:numPr>
              <w:rPr>
                <w:color w:val="000000" w:themeColor="text1"/>
              </w:rPr>
            </w:pPr>
            <w:r w:rsidRPr="00B305B3">
              <w:rPr>
                <w:color w:val="000000" w:themeColor="text1"/>
              </w:rPr>
              <w:t>Skin Changes: Rash to soles of feet and palms with high dose</w:t>
            </w:r>
          </w:p>
          <w:p w14:paraId="4BB1CEE3" w14:textId="5B297C64" w:rsidR="009F7272" w:rsidRPr="00B305B3" w:rsidRDefault="009F7272" w:rsidP="00681FCF">
            <w:pPr>
              <w:numPr>
                <w:ilvl w:val="0"/>
                <w:numId w:val="9"/>
              </w:numPr>
              <w:rPr>
                <w:color w:val="000000" w:themeColor="text1"/>
              </w:rPr>
            </w:pPr>
            <w:r w:rsidRPr="00B305B3">
              <w:rPr>
                <w:color w:val="000000" w:themeColor="text1"/>
              </w:rPr>
              <w:t xml:space="preserve">Pulmonary Oedema can occur in high dose. </w:t>
            </w:r>
          </w:p>
          <w:p w14:paraId="1EBBBEF2" w14:textId="77777777" w:rsidR="00964776" w:rsidRPr="00C03407" w:rsidRDefault="00964776" w:rsidP="00681FCF">
            <w:pPr>
              <w:numPr>
                <w:ilvl w:val="0"/>
                <w:numId w:val="9"/>
              </w:numPr>
              <w:rPr>
                <w:b/>
              </w:rPr>
            </w:pPr>
            <w:r w:rsidRPr="00EB0B01">
              <w:rPr>
                <w:b/>
              </w:rPr>
              <w:t>Drug Interactions: Drug incompatible with Gentamycin</w:t>
            </w:r>
            <w:r>
              <w:rPr>
                <w:b/>
              </w:rPr>
              <w:t xml:space="preserve"> – must never be given at the same time.</w:t>
            </w:r>
          </w:p>
        </w:tc>
      </w:tr>
      <w:tr w:rsidR="006475C0" w14:paraId="0AFB45A7" w14:textId="77777777" w:rsidTr="00C41AB4">
        <w:tc>
          <w:tcPr>
            <w:tcW w:w="1985" w:type="dxa"/>
          </w:tcPr>
          <w:p w14:paraId="3FA25279" w14:textId="77777777" w:rsidR="00964776" w:rsidRDefault="00964776" w:rsidP="00681FCF"/>
        </w:tc>
        <w:tc>
          <w:tcPr>
            <w:tcW w:w="9072" w:type="dxa"/>
          </w:tcPr>
          <w:p w14:paraId="5142CE90" w14:textId="77777777" w:rsidR="00964776" w:rsidRPr="00C6182D" w:rsidRDefault="00964776" w:rsidP="00681FCF">
            <w:pPr>
              <w:rPr>
                <w:b/>
              </w:rPr>
            </w:pPr>
            <w:r w:rsidRPr="00C6182D">
              <w:rPr>
                <w:b/>
              </w:rPr>
              <w:t>Nursing Intervention</w:t>
            </w:r>
          </w:p>
        </w:tc>
      </w:tr>
      <w:tr w:rsidR="006475C0" w14:paraId="1C6F4C6B" w14:textId="77777777" w:rsidTr="00C41AB4">
        <w:tc>
          <w:tcPr>
            <w:tcW w:w="1985" w:type="dxa"/>
          </w:tcPr>
          <w:p w14:paraId="64ABDB40" w14:textId="77777777" w:rsidR="00964776" w:rsidRDefault="00964776" w:rsidP="00681FCF"/>
        </w:tc>
        <w:tc>
          <w:tcPr>
            <w:tcW w:w="9072" w:type="dxa"/>
          </w:tcPr>
          <w:p w14:paraId="3007204F" w14:textId="77777777" w:rsidR="00964776" w:rsidRDefault="00964776" w:rsidP="00681FCF">
            <w:r>
              <w:t>Explain chemotherapy given as a bolus or 4 hour infusion – parents to call nurse if too fast or too slow.</w:t>
            </w:r>
          </w:p>
        </w:tc>
      </w:tr>
      <w:tr w:rsidR="006475C0" w14:paraId="7F9E634A" w14:textId="77777777" w:rsidTr="00C41AB4">
        <w:tc>
          <w:tcPr>
            <w:tcW w:w="1985" w:type="dxa"/>
          </w:tcPr>
          <w:p w14:paraId="74D376EA" w14:textId="77777777" w:rsidR="00964776" w:rsidRDefault="00964776" w:rsidP="00681FCF"/>
        </w:tc>
        <w:tc>
          <w:tcPr>
            <w:tcW w:w="9072" w:type="dxa"/>
          </w:tcPr>
          <w:p w14:paraId="6F85EB3D" w14:textId="77777777" w:rsidR="00964776" w:rsidRDefault="00964776" w:rsidP="00681FCF">
            <w:r>
              <w:t>Ask parents to report any fevers. If fever – call doctor and order repeat FBP.</w:t>
            </w:r>
          </w:p>
        </w:tc>
      </w:tr>
      <w:tr w:rsidR="006475C0" w14:paraId="3740A778" w14:textId="77777777" w:rsidTr="00C41AB4">
        <w:tc>
          <w:tcPr>
            <w:tcW w:w="1985" w:type="dxa"/>
          </w:tcPr>
          <w:p w14:paraId="7A540FE1" w14:textId="77777777" w:rsidR="00964776" w:rsidRDefault="00964776" w:rsidP="00681FCF"/>
        </w:tc>
        <w:tc>
          <w:tcPr>
            <w:tcW w:w="9072" w:type="dxa"/>
          </w:tcPr>
          <w:p w14:paraId="05F230A4" w14:textId="77777777" w:rsidR="00964776" w:rsidRDefault="00964776" w:rsidP="00681FCF">
            <w:r>
              <w:t>Administer Anti-emetics as prescribed.</w:t>
            </w:r>
          </w:p>
        </w:tc>
      </w:tr>
      <w:tr w:rsidR="006475C0" w14:paraId="53FC94B3" w14:textId="77777777" w:rsidTr="00C41AB4">
        <w:tc>
          <w:tcPr>
            <w:tcW w:w="1985" w:type="dxa"/>
          </w:tcPr>
          <w:p w14:paraId="466580A8" w14:textId="77777777" w:rsidR="00964776" w:rsidRDefault="00964776" w:rsidP="00681FCF"/>
        </w:tc>
        <w:tc>
          <w:tcPr>
            <w:tcW w:w="9072" w:type="dxa"/>
          </w:tcPr>
          <w:p w14:paraId="3F05939C" w14:textId="77777777" w:rsidR="00964776" w:rsidRDefault="00964776" w:rsidP="00681FCF">
            <w:r>
              <w:t>Adhere to safe handling of Cytotoxic Drugs guidelines.</w:t>
            </w:r>
          </w:p>
        </w:tc>
      </w:tr>
      <w:tr w:rsidR="006475C0" w14:paraId="674A287C" w14:textId="77777777" w:rsidTr="00C41AB4">
        <w:tc>
          <w:tcPr>
            <w:tcW w:w="1985" w:type="dxa"/>
          </w:tcPr>
          <w:p w14:paraId="1BE16661" w14:textId="77777777" w:rsidR="00964776" w:rsidRDefault="00964776" w:rsidP="00681FCF"/>
        </w:tc>
        <w:tc>
          <w:tcPr>
            <w:tcW w:w="9072" w:type="dxa"/>
          </w:tcPr>
          <w:p w14:paraId="3121586D" w14:textId="77777777" w:rsidR="00964776" w:rsidRDefault="00964776" w:rsidP="00681FCF">
            <w:r>
              <w:t>Ensure FBP is adequate i.e Hb &gt;7, ANC&gt; 1.0, Plts &gt;100.</w:t>
            </w:r>
          </w:p>
        </w:tc>
      </w:tr>
      <w:tr w:rsidR="006475C0" w14:paraId="38EBE3A1" w14:textId="77777777" w:rsidTr="00C41AB4">
        <w:tc>
          <w:tcPr>
            <w:tcW w:w="1985" w:type="dxa"/>
          </w:tcPr>
          <w:p w14:paraId="2300038D" w14:textId="77777777" w:rsidR="00964776" w:rsidRDefault="00964776" w:rsidP="00681FCF"/>
        </w:tc>
        <w:tc>
          <w:tcPr>
            <w:tcW w:w="9072" w:type="dxa"/>
          </w:tcPr>
          <w:p w14:paraId="5294FE48" w14:textId="77777777" w:rsidR="00964776" w:rsidRDefault="00964776" w:rsidP="00681FCF">
            <w:r>
              <w:t>If giving HD cytarabine infusion ensure parents have steroid eye drops.</w:t>
            </w:r>
          </w:p>
        </w:tc>
      </w:tr>
      <w:tr w:rsidR="006475C0" w14:paraId="7A6E6458" w14:textId="77777777" w:rsidTr="00C41AB4">
        <w:tc>
          <w:tcPr>
            <w:tcW w:w="1985" w:type="dxa"/>
          </w:tcPr>
          <w:p w14:paraId="4C88584D" w14:textId="77777777" w:rsidR="00964776" w:rsidRDefault="00964776" w:rsidP="00681FCF"/>
        </w:tc>
        <w:tc>
          <w:tcPr>
            <w:tcW w:w="9072" w:type="dxa"/>
          </w:tcPr>
          <w:p w14:paraId="25B06062" w14:textId="77777777" w:rsidR="00964776" w:rsidRDefault="00964776" w:rsidP="00681FCF">
            <w:r>
              <w:t>Monitor closely for signs of anaphylaxis and other S/E’s mentioned above.</w:t>
            </w:r>
          </w:p>
        </w:tc>
      </w:tr>
    </w:tbl>
    <w:p w14:paraId="780C6E84" w14:textId="77777777" w:rsidR="00681FCF" w:rsidRDefault="00681FCF" w:rsidP="00681FCF"/>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072"/>
      </w:tblGrid>
      <w:tr w:rsidR="00AB0261" w14:paraId="6BDD4A43" w14:textId="77777777" w:rsidTr="00C41AB4">
        <w:tc>
          <w:tcPr>
            <w:tcW w:w="1985" w:type="dxa"/>
          </w:tcPr>
          <w:p w14:paraId="102883EA" w14:textId="77777777" w:rsidR="00681FCF" w:rsidRPr="001D7733" w:rsidRDefault="00681FCF" w:rsidP="00AB0261">
            <w:pPr>
              <w:pStyle w:val="Heading1"/>
            </w:pPr>
            <w:bookmarkStart w:id="14" w:name="_Toc329811013"/>
            <w:r>
              <w:t>8</w:t>
            </w:r>
            <w:r w:rsidRPr="001D7733">
              <w:t>.</w:t>
            </w:r>
            <w:bookmarkEnd w:id="14"/>
          </w:p>
        </w:tc>
        <w:tc>
          <w:tcPr>
            <w:tcW w:w="9072" w:type="dxa"/>
          </w:tcPr>
          <w:p w14:paraId="7D5974A8" w14:textId="77777777" w:rsidR="00681FCF" w:rsidRPr="001D7733" w:rsidRDefault="00681FCF" w:rsidP="00AB0261">
            <w:pPr>
              <w:pStyle w:val="Heading1"/>
              <w:rPr>
                <w:u w:val="single"/>
              </w:rPr>
            </w:pPr>
            <w:bookmarkStart w:id="15" w:name="_Toc329811014"/>
            <w:r>
              <w:rPr>
                <w:u w:val="single"/>
              </w:rPr>
              <w:t>Dacarbazine</w:t>
            </w:r>
            <w:bookmarkEnd w:id="15"/>
          </w:p>
        </w:tc>
      </w:tr>
      <w:tr w:rsidR="00AB0261" w14:paraId="47414291" w14:textId="77777777" w:rsidTr="00C41AB4">
        <w:tc>
          <w:tcPr>
            <w:tcW w:w="1985" w:type="dxa"/>
          </w:tcPr>
          <w:p w14:paraId="2376E8A6" w14:textId="77777777" w:rsidR="00681FCF" w:rsidRDefault="00681FCF" w:rsidP="00681FCF">
            <w:r>
              <w:t xml:space="preserve">Type of </w:t>
            </w:r>
            <w:r>
              <w:lastRenderedPageBreak/>
              <w:t>chemotherapy</w:t>
            </w:r>
          </w:p>
        </w:tc>
        <w:tc>
          <w:tcPr>
            <w:tcW w:w="9072" w:type="dxa"/>
          </w:tcPr>
          <w:p w14:paraId="23C7E8F8" w14:textId="77777777" w:rsidR="00681FCF" w:rsidRDefault="00681FCF" w:rsidP="00681FCF">
            <w:r>
              <w:lastRenderedPageBreak/>
              <w:t xml:space="preserve">Alkylating agent </w:t>
            </w:r>
          </w:p>
        </w:tc>
      </w:tr>
      <w:tr w:rsidR="00AB0261" w14:paraId="6B8045EC" w14:textId="77777777" w:rsidTr="00C41AB4">
        <w:tc>
          <w:tcPr>
            <w:tcW w:w="1985" w:type="dxa"/>
          </w:tcPr>
          <w:p w14:paraId="2DA391AA" w14:textId="77777777" w:rsidR="00681FCF" w:rsidRDefault="00681FCF" w:rsidP="00681FCF">
            <w:r>
              <w:t>Pre-constitution storage</w:t>
            </w:r>
          </w:p>
        </w:tc>
        <w:tc>
          <w:tcPr>
            <w:tcW w:w="9072" w:type="dxa"/>
          </w:tcPr>
          <w:p w14:paraId="7717EA31" w14:textId="77777777" w:rsidR="00681FCF" w:rsidRDefault="00681FCF" w:rsidP="00681FCF">
            <w:r>
              <w:t>Between 2-8 degrees stable for 3 years from date of manufacture. Protect from the light</w:t>
            </w:r>
          </w:p>
        </w:tc>
      </w:tr>
      <w:tr w:rsidR="00AB0261" w14:paraId="6B38190A" w14:textId="77777777" w:rsidTr="00C41AB4">
        <w:tc>
          <w:tcPr>
            <w:tcW w:w="1985" w:type="dxa"/>
          </w:tcPr>
          <w:p w14:paraId="33074CC5" w14:textId="77777777" w:rsidR="00681FCF" w:rsidRDefault="00681FCF" w:rsidP="00681FCF">
            <w:r>
              <w:t>Compatibility</w:t>
            </w:r>
          </w:p>
        </w:tc>
        <w:tc>
          <w:tcPr>
            <w:tcW w:w="9072" w:type="dxa"/>
          </w:tcPr>
          <w:p w14:paraId="3A18F9E8" w14:textId="77777777" w:rsidR="00681FCF" w:rsidRPr="00E911D4" w:rsidRDefault="00681FCF" w:rsidP="00681FCF">
            <w:r w:rsidRPr="00E911D4">
              <w:t>Normal saline</w:t>
            </w:r>
            <w:r>
              <w:t>, dextrose 5%</w:t>
            </w:r>
            <w:r w:rsidR="007A6A2B">
              <w:t>w/v</w:t>
            </w:r>
          </w:p>
        </w:tc>
      </w:tr>
      <w:tr w:rsidR="00AB0261" w14:paraId="78527317" w14:textId="77777777" w:rsidTr="00C41AB4">
        <w:tc>
          <w:tcPr>
            <w:tcW w:w="1985" w:type="dxa"/>
          </w:tcPr>
          <w:p w14:paraId="622573B7" w14:textId="77777777" w:rsidR="00681FCF" w:rsidRDefault="00681FCF" w:rsidP="00681FCF">
            <w:r>
              <w:t>Post reconstitution storage</w:t>
            </w:r>
          </w:p>
        </w:tc>
        <w:tc>
          <w:tcPr>
            <w:tcW w:w="9072" w:type="dxa"/>
          </w:tcPr>
          <w:p w14:paraId="51D520A6" w14:textId="77777777" w:rsidR="00681FCF" w:rsidRDefault="00681FCF" w:rsidP="00681FCF">
            <w:r>
              <w:t>Stable for 4 days at 4 degrees and protected from sunlight. This drug is very light sensitive.</w:t>
            </w:r>
          </w:p>
        </w:tc>
      </w:tr>
      <w:tr w:rsidR="00AB0261" w14:paraId="58FC19B7" w14:textId="77777777" w:rsidTr="00C41AB4">
        <w:tc>
          <w:tcPr>
            <w:tcW w:w="1985" w:type="dxa"/>
          </w:tcPr>
          <w:p w14:paraId="0E16440D" w14:textId="77777777" w:rsidR="00681FCF" w:rsidRDefault="00681FCF" w:rsidP="00681FCF">
            <w:r>
              <w:t>Clinical Uses:</w:t>
            </w:r>
          </w:p>
        </w:tc>
        <w:tc>
          <w:tcPr>
            <w:tcW w:w="9072" w:type="dxa"/>
          </w:tcPr>
          <w:p w14:paraId="073D6298" w14:textId="77777777" w:rsidR="00681FCF" w:rsidRDefault="00681FCF" w:rsidP="00681FCF">
            <w:r>
              <w:t>Hodgkins lymphoma, germ cell tumours.</w:t>
            </w:r>
          </w:p>
        </w:tc>
      </w:tr>
      <w:tr w:rsidR="00AB0261" w14:paraId="46F3B0A9" w14:textId="77777777" w:rsidTr="00C41AB4">
        <w:tc>
          <w:tcPr>
            <w:tcW w:w="1985" w:type="dxa"/>
          </w:tcPr>
          <w:p w14:paraId="5A7359AB" w14:textId="77777777" w:rsidR="00681FCF" w:rsidRDefault="00681FCF" w:rsidP="00681FCF">
            <w:r>
              <w:t>Administration</w:t>
            </w:r>
          </w:p>
        </w:tc>
        <w:tc>
          <w:tcPr>
            <w:tcW w:w="9072" w:type="dxa"/>
          </w:tcPr>
          <w:p w14:paraId="1643ED4F" w14:textId="77777777" w:rsidR="00681FCF" w:rsidRDefault="00681FCF" w:rsidP="00681FCF">
            <w:r>
              <w:t>Intravenous – slow bolus, protect from light.</w:t>
            </w:r>
          </w:p>
        </w:tc>
      </w:tr>
      <w:tr w:rsidR="00AB0261" w14:paraId="7C29F7F9" w14:textId="77777777" w:rsidTr="00C41AB4">
        <w:tc>
          <w:tcPr>
            <w:tcW w:w="1985" w:type="dxa"/>
          </w:tcPr>
          <w:p w14:paraId="0DCD2FBF" w14:textId="77777777" w:rsidR="0068262A" w:rsidRDefault="0068262A" w:rsidP="0068262A">
            <w:r>
              <w:t>When to delay</w:t>
            </w:r>
          </w:p>
        </w:tc>
        <w:tc>
          <w:tcPr>
            <w:tcW w:w="9072" w:type="dxa"/>
          </w:tcPr>
          <w:p w14:paraId="13AD5887" w14:textId="77777777" w:rsidR="0068262A" w:rsidRDefault="001C3452" w:rsidP="00681FCF">
            <w:r>
              <w:t>Myelosuppression</w:t>
            </w:r>
          </w:p>
        </w:tc>
      </w:tr>
      <w:tr w:rsidR="00AB0261" w14:paraId="3B2D8363" w14:textId="77777777" w:rsidTr="00C41AB4">
        <w:tc>
          <w:tcPr>
            <w:tcW w:w="1985" w:type="dxa"/>
          </w:tcPr>
          <w:p w14:paraId="711B0FDA" w14:textId="77777777" w:rsidR="001C3452" w:rsidRDefault="001C3452" w:rsidP="0068262A">
            <w:r>
              <w:t>When to reduce</w:t>
            </w:r>
          </w:p>
        </w:tc>
        <w:tc>
          <w:tcPr>
            <w:tcW w:w="9072" w:type="dxa"/>
          </w:tcPr>
          <w:p w14:paraId="363C1CE6" w14:textId="03B04F13" w:rsidR="001C3452" w:rsidRPr="00150A38" w:rsidRDefault="001C3452" w:rsidP="001C3452">
            <w:pPr>
              <w:rPr>
                <w:b/>
                <w:color w:val="FF0000"/>
              </w:rPr>
            </w:pPr>
            <w:r>
              <w:t xml:space="preserve">If there is repeated delayed adequate bone marrow recovery from the last 2 doses reduce by 25%; reduce by weight and age as per </w:t>
            </w:r>
            <w:r w:rsidRPr="00B305B3">
              <w:rPr>
                <w:color w:val="000000" w:themeColor="text1"/>
              </w:rPr>
              <w:t>protocols</w:t>
            </w:r>
            <w:r w:rsidR="00150A38" w:rsidRPr="00B305B3">
              <w:rPr>
                <w:color w:val="000000" w:themeColor="text1"/>
              </w:rPr>
              <w:t xml:space="preserve">. </w:t>
            </w:r>
            <w:r w:rsidR="007D70D4" w:rsidRPr="00B305B3">
              <w:rPr>
                <w:color w:val="000000" w:themeColor="text1"/>
              </w:rPr>
              <w:t>Renal impairment: CrCl 45-60ml/min – 20% reduction, 30-45ml/min - 25% reduction, &lt;30ml/min –</w:t>
            </w:r>
            <w:r w:rsidR="002D4230" w:rsidRPr="00B305B3">
              <w:rPr>
                <w:color w:val="000000" w:themeColor="text1"/>
              </w:rPr>
              <w:t xml:space="preserve"> 3</w:t>
            </w:r>
            <w:r w:rsidR="007D70D4" w:rsidRPr="00B305B3">
              <w:rPr>
                <w:color w:val="000000" w:themeColor="text1"/>
              </w:rPr>
              <w:t>0% reduction. In severe hepatic impairment – extensively metabolized in the liver and dose reductions may be necessary in severe hepatic impairment but this would be a clinical decision</w:t>
            </w:r>
            <w:r w:rsidR="002D4230" w:rsidRPr="00B305B3">
              <w:rPr>
                <w:color w:val="000000" w:themeColor="text1"/>
              </w:rPr>
              <w:t>.</w:t>
            </w:r>
          </w:p>
        </w:tc>
      </w:tr>
      <w:tr w:rsidR="00AB0261" w14:paraId="261FA6CC" w14:textId="77777777" w:rsidTr="00B305B3">
        <w:trPr>
          <w:trHeight w:val="577"/>
        </w:trPr>
        <w:tc>
          <w:tcPr>
            <w:tcW w:w="1985" w:type="dxa"/>
          </w:tcPr>
          <w:p w14:paraId="5C165304" w14:textId="77777777" w:rsidR="001C3452" w:rsidRDefault="001C3452" w:rsidP="0068262A">
            <w:r>
              <w:t>When to discontinue</w:t>
            </w:r>
          </w:p>
        </w:tc>
        <w:tc>
          <w:tcPr>
            <w:tcW w:w="9072" w:type="dxa"/>
          </w:tcPr>
          <w:p w14:paraId="5F7BA96D" w14:textId="77777777" w:rsidR="001C3452" w:rsidRDefault="001C3452" w:rsidP="00681FCF">
            <w:r>
              <w:t>Documented hypersensitivity to this drug</w:t>
            </w:r>
          </w:p>
        </w:tc>
      </w:tr>
      <w:tr w:rsidR="00AB0261" w14:paraId="011B6378" w14:textId="77777777" w:rsidTr="00C41AB4">
        <w:tc>
          <w:tcPr>
            <w:tcW w:w="1985" w:type="dxa"/>
          </w:tcPr>
          <w:p w14:paraId="274E9EAD" w14:textId="77777777" w:rsidR="001C3452" w:rsidRDefault="001C3452" w:rsidP="0068262A">
            <w:r>
              <w:t>Interactions</w:t>
            </w:r>
          </w:p>
        </w:tc>
        <w:tc>
          <w:tcPr>
            <w:tcW w:w="9072" w:type="dxa"/>
          </w:tcPr>
          <w:p w14:paraId="0E2A2007" w14:textId="0ED544EC" w:rsidR="001C3452" w:rsidRPr="009F7272" w:rsidRDefault="00640F37" w:rsidP="00681FCF">
            <w:pPr>
              <w:rPr>
                <w:color w:val="FF0000"/>
              </w:rPr>
            </w:pPr>
            <w:r>
              <w:t>Naladixic acid – try to avoid.</w:t>
            </w:r>
            <w:r w:rsidR="009F7272">
              <w:t xml:space="preserve"> </w:t>
            </w:r>
            <w:r w:rsidR="009F7272" w:rsidRPr="00B305B3">
              <w:rPr>
                <w:color w:val="000000" w:themeColor="text1"/>
              </w:rPr>
              <w:t>Caution with tranexamic acid- increased risk of hepatic veno-occlusive disease.</w:t>
            </w:r>
            <w:r w:rsidR="007D70D4" w:rsidRPr="00B305B3">
              <w:rPr>
                <w:color w:val="000000" w:themeColor="text1"/>
              </w:rPr>
              <w:t xml:space="preserve"> Hepatoto</w:t>
            </w:r>
            <w:r w:rsidR="001C1327" w:rsidRPr="00B305B3">
              <w:rPr>
                <w:color w:val="000000" w:themeColor="text1"/>
              </w:rPr>
              <w:t>xic drugs or C</w:t>
            </w:r>
            <w:r w:rsidR="00CF227E" w:rsidRPr="00B305B3">
              <w:rPr>
                <w:color w:val="000000" w:themeColor="text1"/>
              </w:rPr>
              <w:t>YP450</w:t>
            </w:r>
            <w:r w:rsidR="00816FE2" w:rsidRPr="00B305B3">
              <w:rPr>
                <w:color w:val="000000" w:themeColor="text1"/>
              </w:rPr>
              <w:t xml:space="preserve"> (2A1)</w:t>
            </w:r>
            <w:r w:rsidR="00CF227E" w:rsidRPr="00B305B3">
              <w:rPr>
                <w:color w:val="000000" w:themeColor="text1"/>
              </w:rPr>
              <w:t xml:space="preserve"> inducers/inhibitors.</w:t>
            </w:r>
          </w:p>
        </w:tc>
      </w:tr>
      <w:tr w:rsidR="00AB0261" w14:paraId="368F7887" w14:textId="77777777" w:rsidTr="00C41AB4">
        <w:tc>
          <w:tcPr>
            <w:tcW w:w="1985" w:type="dxa"/>
          </w:tcPr>
          <w:p w14:paraId="12C3AB8B" w14:textId="77777777" w:rsidR="001C3452" w:rsidRDefault="001C3452" w:rsidP="00681FCF">
            <w:r>
              <w:t>Special Considerations</w:t>
            </w:r>
          </w:p>
        </w:tc>
        <w:tc>
          <w:tcPr>
            <w:tcW w:w="9072" w:type="dxa"/>
          </w:tcPr>
          <w:p w14:paraId="7798A8C5" w14:textId="77777777" w:rsidR="001C3452" w:rsidRPr="006F05E6" w:rsidRDefault="001C3452" w:rsidP="00681FCF">
            <w:r>
              <w:t>Highly emetogenic</w:t>
            </w:r>
          </w:p>
        </w:tc>
      </w:tr>
      <w:tr w:rsidR="00AB0261" w14:paraId="010CA1D2" w14:textId="77777777" w:rsidTr="00C41AB4">
        <w:tc>
          <w:tcPr>
            <w:tcW w:w="1985" w:type="dxa"/>
          </w:tcPr>
          <w:p w14:paraId="390FA4F1" w14:textId="77777777" w:rsidR="001C3452" w:rsidRDefault="001C3452" w:rsidP="00681FCF">
            <w:r>
              <w:t>Potential Side Effects</w:t>
            </w:r>
          </w:p>
        </w:tc>
        <w:tc>
          <w:tcPr>
            <w:tcW w:w="9072" w:type="dxa"/>
          </w:tcPr>
          <w:p w14:paraId="2837797C" w14:textId="77777777" w:rsidR="001C3452" w:rsidRDefault="001C3452" w:rsidP="00681FCF">
            <w:pPr>
              <w:numPr>
                <w:ilvl w:val="0"/>
                <w:numId w:val="10"/>
              </w:numPr>
            </w:pPr>
            <w:r>
              <w:t>Highly emetogenic</w:t>
            </w:r>
          </w:p>
          <w:p w14:paraId="733C4BE8" w14:textId="77777777" w:rsidR="001C3452" w:rsidRDefault="001C3452" w:rsidP="00681FCF">
            <w:pPr>
              <w:numPr>
                <w:ilvl w:val="0"/>
                <w:numId w:val="10"/>
              </w:numPr>
            </w:pPr>
            <w:r>
              <w:t>Rare but life threatening hepatic necrosis</w:t>
            </w:r>
          </w:p>
          <w:p w14:paraId="6B38F685" w14:textId="77777777" w:rsidR="001C3452" w:rsidRDefault="001C3452" w:rsidP="00681FCF">
            <w:pPr>
              <w:numPr>
                <w:ilvl w:val="0"/>
                <w:numId w:val="7"/>
              </w:numPr>
            </w:pPr>
            <w:r>
              <w:t xml:space="preserve">Diarrhoea, Anorexia  </w:t>
            </w:r>
          </w:p>
          <w:p w14:paraId="0356343F" w14:textId="77777777" w:rsidR="001C3452" w:rsidRDefault="001C3452" w:rsidP="00681FCF">
            <w:pPr>
              <w:numPr>
                <w:ilvl w:val="0"/>
                <w:numId w:val="7"/>
              </w:numPr>
            </w:pPr>
            <w:r>
              <w:t>Headache</w:t>
            </w:r>
          </w:p>
          <w:p w14:paraId="1D1F05F8" w14:textId="77777777" w:rsidR="001C3452" w:rsidRDefault="001C3452" w:rsidP="00681FCF">
            <w:pPr>
              <w:numPr>
                <w:ilvl w:val="0"/>
                <w:numId w:val="7"/>
              </w:numPr>
            </w:pPr>
            <w:r>
              <w:t xml:space="preserve">Fatigue          </w:t>
            </w:r>
          </w:p>
          <w:p w14:paraId="4A34AD98" w14:textId="77777777" w:rsidR="001C3452" w:rsidRDefault="001C3452" w:rsidP="00681FCF">
            <w:pPr>
              <w:numPr>
                <w:ilvl w:val="0"/>
                <w:numId w:val="6"/>
              </w:numPr>
            </w:pPr>
            <w:r>
              <w:t xml:space="preserve">Stomatitis                                              </w:t>
            </w:r>
          </w:p>
          <w:p w14:paraId="61F48A64" w14:textId="77777777" w:rsidR="001C3452" w:rsidRDefault="001C3452" w:rsidP="00681FCF">
            <w:pPr>
              <w:numPr>
                <w:ilvl w:val="0"/>
                <w:numId w:val="8"/>
              </w:numPr>
            </w:pPr>
            <w:r>
              <w:t xml:space="preserve">Bone Marrow Depression (Nadir Day 10-14)                    </w:t>
            </w:r>
          </w:p>
          <w:p w14:paraId="7D6E06ED" w14:textId="77777777" w:rsidR="001C3452" w:rsidRPr="00EE3D43" w:rsidRDefault="001C3452" w:rsidP="00681FCF">
            <w:pPr>
              <w:numPr>
                <w:ilvl w:val="0"/>
                <w:numId w:val="10"/>
              </w:numPr>
            </w:pPr>
            <w:r>
              <w:t>Sterility and teratogenic</w:t>
            </w:r>
          </w:p>
        </w:tc>
      </w:tr>
      <w:tr w:rsidR="00AB0261" w14:paraId="70E167D9" w14:textId="77777777" w:rsidTr="00C41AB4">
        <w:trPr>
          <w:trHeight w:val="331"/>
        </w:trPr>
        <w:tc>
          <w:tcPr>
            <w:tcW w:w="1985" w:type="dxa"/>
          </w:tcPr>
          <w:p w14:paraId="5CA8A22B" w14:textId="77777777" w:rsidR="001C3452" w:rsidRDefault="001C3452" w:rsidP="00681FCF"/>
        </w:tc>
        <w:tc>
          <w:tcPr>
            <w:tcW w:w="9072" w:type="dxa"/>
          </w:tcPr>
          <w:p w14:paraId="4C624442" w14:textId="77777777" w:rsidR="001C3452" w:rsidRPr="00C6182D" w:rsidRDefault="001C3452" w:rsidP="00681FCF">
            <w:pPr>
              <w:rPr>
                <w:b/>
              </w:rPr>
            </w:pPr>
            <w:r w:rsidRPr="00C6182D">
              <w:rPr>
                <w:b/>
              </w:rPr>
              <w:t>Nursing Intervention</w:t>
            </w:r>
          </w:p>
        </w:tc>
      </w:tr>
      <w:tr w:rsidR="00AB0261" w14:paraId="101FF197" w14:textId="77777777" w:rsidTr="00C41AB4">
        <w:tc>
          <w:tcPr>
            <w:tcW w:w="1985" w:type="dxa"/>
          </w:tcPr>
          <w:p w14:paraId="1259E1CD" w14:textId="77777777" w:rsidR="001C3452" w:rsidRDefault="001C3452" w:rsidP="00681FCF"/>
        </w:tc>
        <w:tc>
          <w:tcPr>
            <w:tcW w:w="9072" w:type="dxa"/>
          </w:tcPr>
          <w:p w14:paraId="1D383397" w14:textId="77777777" w:rsidR="001C3452" w:rsidRDefault="001C3452" w:rsidP="00681FCF">
            <w:r>
              <w:t>Administer Anti-emetics as prescribed.</w:t>
            </w:r>
          </w:p>
        </w:tc>
      </w:tr>
      <w:tr w:rsidR="00AB0261" w14:paraId="20BEF87C" w14:textId="77777777" w:rsidTr="00C41AB4">
        <w:tc>
          <w:tcPr>
            <w:tcW w:w="1985" w:type="dxa"/>
          </w:tcPr>
          <w:p w14:paraId="3483D724" w14:textId="77777777" w:rsidR="001C3452" w:rsidRDefault="001C3452" w:rsidP="00681FCF"/>
        </w:tc>
        <w:tc>
          <w:tcPr>
            <w:tcW w:w="9072" w:type="dxa"/>
          </w:tcPr>
          <w:p w14:paraId="40E15D24" w14:textId="77777777" w:rsidR="001C3452" w:rsidRDefault="001C3452" w:rsidP="00681FCF">
            <w:r>
              <w:t>Adhere to safe handling of Cytotoxic Drugs guidelines.</w:t>
            </w:r>
          </w:p>
        </w:tc>
      </w:tr>
      <w:tr w:rsidR="00AB0261" w14:paraId="1B60716C" w14:textId="77777777" w:rsidTr="00C41AB4">
        <w:tc>
          <w:tcPr>
            <w:tcW w:w="1985" w:type="dxa"/>
          </w:tcPr>
          <w:p w14:paraId="594F6EAF" w14:textId="77777777" w:rsidR="001C3452" w:rsidRDefault="001C3452" w:rsidP="00681FCF"/>
        </w:tc>
        <w:tc>
          <w:tcPr>
            <w:tcW w:w="9072" w:type="dxa"/>
          </w:tcPr>
          <w:p w14:paraId="57560DE8" w14:textId="77777777" w:rsidR="001C3452" w:rsidRDefault="001C3452" w:rsidP="00681FCF">
            <w:r>
              <w:t>Protect vials from the light.</w:t>
            </w:r>
          </w:p>
        </w:tc>
      </w:tr>
      <w:tr w:rsidR="00AB0261" w14:paraId="6B4E1E60" w14:textId="77777777" w:rsidTr="00C41AB4">
        <w:tc>
          <w:tcPr>
            <w:tcW w:w="1985" w:type="dxa"/>
          </w:tcPr>
          <w:p w14:paraId="5DEC048A" w14:textId="77777777" w:rsidR="001C3452" w:rsidRDefault="001C3452" w:rsidP="00681FCF"/>
        </w:tc>
        <w:tc>
          <w:tcPr>
            <w:tcW w:w="9072" w:type="dxa"/>
          </w:tcPr>
          <w:p w14:paraId="427706D6" w14:textId="77777777" w:rsidR="001C3452" w:rsidRDefault="001C3452" w:rsidP="00681FCF">
            <w:r>
              <w:t>Ensure FBP is adequate i.e Hb &gt;7, ANC&gt; 1.0, Plts &gt;100.</w:t>
            </w:r>
          </w:p>
        </w:tc>
      </w:tr>
      <w:tr w:rsidR="00AB0261" w14:paraId="5798F03A" w14:textId="77777777" w:rsidTr="00C41AB4">
        <w:tc>
          <w:tcPr>
            <w:tcW w:w="1985" w:type="dxa"/>
          </w:tcPr>
          <w:p w14:paraId="2EF03286" w14:textId="77777777" w:rsidR="001C3452" w:rsidRDefault="001C3452" w:rsidP="00681FCF"/>
        </w:tc>
        <w:tc>
          <w:tcPr>
            <w:tcW w:w="9072" w:type="dxa"/>
          </w:tcPr>
          <w:p w14:paraId="4FCF1D04" w14:textId="77777777" w:rsidR="001C3452" w:rsidRDefault="001C3452" w:rsidP="00681FCF">
            <w:r>
              <w:t xml:space="preserve">Monitor closely for S/E’s mentioned above. </w:t>
            </w:r>
          </w:p>
        </w:tc>
      </w:tr>
    </w:tbl>
    <w:p w14:paraId="7417506B" w14:textId="0F5DD7E9" w:rsidR="00681FCF" w:rsidRDefault="00681FCF" w:rsidP="00681FCF"/>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072"/>
      </w:tblGrid>
      <w:tr w:rsidR="00681FCF" w14:paraId="35950FF8" w14:textId="77777777" w:rsidTr="00C41AB4">
        <w:tc>
          <w:tcPr>
            <w:tcW w:w="1985" w:type="dxa"/>
          </w:tcPr>
          <w:p w14:paraId="5C2C4EE2" w14:textId="77777777" w:rsidR="00681FCF" w:rsidRPr="001D7733" w:rsidRDefault="00681FCF" w:rsidP="00AB0261">
            <w:pPr>
              <w:pStyle w:val="Heading1"/>
            </w:pPr>
            <w:bookmarkStart w:id="16" w:name="_Toc329811015"/>
            <w:r>
              <w:t>9</w:t>
            </w:r>
            <w:r w:rsidRPr="001D7733">
              <w:t>.</w:t>
            </w:r>
            <w:bookmarkEnd w:id="16"/>
          </w:p>
        </w:tc>
        <w:tc>
          <w:tcPr>
            <w:tcW w:w="9072" w:type="dxa"/>
          </w:tcPr>
          <w:p w14:paraId="2ADB2E89" w14:textId="77777777" w:rsidR="00681FCF" w:rsidRPr="001D7733" w:rsidRDefault="00681FCF" w:rsidP="00AB0261">
            <w:pPr>
              <w:pStyle w:val="Heading1"/>
              <w:rPr>
                <w:u w:val="single"/>
              </w:rPr>
            </w:pPr>
            <w:bookmarkStart w:id="17" w:name="_Toc329811016"/>
            <w:r>
              <w:rPr>
                <w:u w:val="single"/>
              </w:rPr>
              <w:t>Daunorubicin</w:t>
            </w:r>
            <w:bookmarkEnd w:id="17"/>
          </w:p>
        </w:tc>
      </w:tr>
      <w:tr w:rsidR="00681FCF" w14:paraId="51B49CF7" w14:textId="77777777" w:rsidTr="00C41AB4">
        <w:tc>
          <w:tcPr>
            <w:tcW w:w="1985" w:type="dxa"/>
          </w:tcPr>
          <w:p w14:paraId="32925A89" w14:textId="77777777" w:rsidR="00681FCF" w:rsidRDefault="00681FCF" w:rsidP="00681FCF">
            <w:r>
              <w:t>Type of chemotherapy</w:t>
            </w:r>
          </w:p>
        </w:tc>
        <w:tc>
          <w:tcPr>
            <w:tcW w:w="9072" w:type="dxa"/>
          </w:tcPr>
          <w:p w14:paraId="33A81183" w14:textId="77777777" w:rsidR="00681FCF" w:rsidRDefault="00681FCF" w:rsidP="00681FCF">
            <w:r>
              <w:t>Anthracycline antibiotic: Inhibits DNA replication. Cell cycle non phase specific. Maximum effect in S Phase.</w:t>
            </w:r>
          </w:p>
        </w:tc>
      </w:tr>
      <w:tr w:rsidR="00681FCF" w14:paraId="145886BA" w14:textId="77777777" w:rsidTr="00C41AB4">
        <w:tc>
          <w:tcPr>
            <w:tcW w:w="1985" w:type="dxa"/>
          </w:tcPr>
          <w:p w14:paraId="18F6896C" w14:textId="77777777" w:rsidR="00681FCF" w:rsidRDefault="00681FCF" w:rsidP="00681FCF">
            <w:r>
              <w:t>Pre-constitution storage</w:t>
            </w:r>
          </w:p>
        </w:tc>
        <w:tc>
          <w:tcPr>
            <w:tcW w:w="9072" w:type="dxa"/>
          </w:tcPr>
          <w:p w14:paraId="4502B7F8" w14:textId="77777777" w:rsidR="00681FCF" w:rsidRDefault="00681FCF" w:rsidP="00681FCF">
            <w:r>
              <w:t xml:space="preserve">Below 25 degrees in chemotherapy cupboard. Protect from light. Stable for 5 years. </w:t>
            </w:r>
          </w:p>
        </w:tc>
      </w:tr>
      <w:tr w:rsidR="00681FCF" w14:paraId="0910035C" w14:textId="77777777" w:rsidTr="00C41AB4">
        <w:tc>
          <w:tcPr>
            <w:tcW w:w="1985" w:type="dxa"/>
          </w:tcPr>
          <w:p w14:paraId="23355B0C" w14:textId="77777777" w:rsidR="00681FCF" w:rsidRDefault="00681FCF" w:rsidP="00681FCF">
            <w:r>
              <w:lastRenderedPageBreak/>
              <w:t>Compatibility</w:t>
            </w:r>
          </w:p>
        </w:tc>
        <w:tc>
          <w:tcPr>
            <w:tcW w:w="9072" w:type="dxa"/>
          </w:tcPr>
          <w:p w14:paraId="50F2AE28" w14:textId="65D2376B" w:rsidR="00681FCF" w:rsidRPr="00D12E06" w:rsidRDefault="00681FCF" w:rsidP="00681FCF">
            <w:pPr>
              <w:rPr>
                <w:color w:val="FF0000"/>
              </w:rPr>
            </w:pPr>
            <w:r w:rsidRPr="00E911D4">
              <w:t>Normal saline, Dextrose 5%</w:t>
            </w:r>
            <w:r w:rsidR="007A6A2B">
              <w:t>w/</w:t>
            </w:r>
            <w:r w:rsidR="007A6A2B" w:rsidRPr="00B305B3">
              <w:rPr>
                <w:color w:val="000000" w:themeColor="text1"/>
              </w:rPr>
              <w:t>v</w:t>
            </w:r>
            <w:r w:rsidR="00D12E06" w:rsidRPr="00B305B3">
              <w:rPr>
                <w:color w:val="000000" w:themeColor="text1"/>
              </w:rPr>
              <w:t xml:space="preserve"> </w:t>
            </w:r>
            <w:r w:rsidR="00434356" w:rsidRPr="00B305B3">
              <w:rPr>
                <w:color w:val="000000" w:themeColor="text1"/>
              </w:rPr>
              <w:t>(conc. 5</w:t>
            </w:r>
            <w:r w:rsidR="00D12E06" w:rsidRPr="00B305B3">
              <w:rPr>
                <w:color w:val="000000" w:themeColor="text1"/>
              </w:rPr>
              <w:t>mg/ml)</w:t>
            </w:r>
          </w:p>
        </w:tc>
      </w:tr>
      <w:tr w:rsidR="00681FCF" w14:paraId="7632ADA5" w14:textId="77777777" w:rsidTr="00C41AB4">
        <w:tc>
          <w:tcPr>
            <w:tcW w:w="1985" w:type="dxa"/>
          </w:tcPr>
          <w:p w14:paraId="465D9732" w14:textId="77777777" w:rsidR="00681FCF" w:rsidRDefault="00681FCF" w:rsidP="00681FCF">
            <w:r>
              <w:t>Post reconstitution storage</w:t>
            </w:r>
          </w:p>
        </w:tc>
        <w:tc>
          <w:tcPr>
            <w:tcW w:w="9072" w:type="dxa"/>
          </w:tcPr>
          <w:p w14:paraId="0F7E2A8A" w14:textId="63A09A7B" w:rsidR="00681FCF" w:rsidRPr="00BA51A5" w:rsidRDefault="00681FCF" w:rsidP="00681FCF">
            <w:pPr>
              <w:rPr>
                <w:color w:val="FF0000"/>
              </w:rPr>
            </w:pPr>
            <w:r>
              <w:t xml:space="preserve">Stable for 28 days when refrigerated. </w:t>
            </w:r>
            <w:r w:rsidR="00BA51A5" w:rsidRPr="00B305B3">
              <w:rPr>
                <w:color w:val="000000" w:themeColor="text1"/>
              </w:rPr>
              <w:t>Protect from light.</w:t>
            </w:r>
          </w:p>
        </w:tc>
      </w:tr>
      <w:tr w:rsidR="00681FCF" w14:paraId="188248D2" w14:textId="77777777" w:rsidTr="00C41AB4">
        <w:tc>
          <w:tcPr>
            <w:tcW w:w="1985" w:type="dxa"/>
          </w:tcPr>
          <w:p w14:paraId="113C9804" w14:textId="77777777" w:rsidR="00681FCF" w:rsidRDefault="00681FCF" w:rsidP="00681FCF">
            <w:r>
              <w:t>Clinical Uses:</w:t>
            </w:r>
          </w:p>
        </w:tc>
        <w:tc>
          <w:tcPr>
            <w:tcW w:w="9072" w:type="dxa"/>
          </w:tcPr>
          <w:p w14:paraId="5CA09BB5" w14:textId="77777777" w:rsidR="00681FCF" w:rsidRDefault="00681FCF" w:rsidP="00681FCF">
            <w:r>
              <w:t>Leukaemia, lymphoma</w:t>
            </w:r>
          </w:p>
        </w:tc>
      </w:tr>
      <w:tr w:rsidR="00681FCF" w14:paraId="189C572E" w14:textId="77777777" w:rsidTr="00C41AB4">
        <w:tc>
          <w:tcPr>
            <w:tcW w:w="1985" w:type="dxa"/>
          </w:tcPr>
          <w:p w14:paraId="59306080" w14:textId="77777777" w:rsidR="00681FCF" w:rsidRDefault="00681FCF" w:rsidP="00681FCF">
            <w:r>
              <w:t>Administration</w:t>
            </w:r>
          </w:p>
        </w:tc>
        <w:tc>
          <w:tcPr>
            <w:tcW w:w="9072" w:type="dxa"/>
          </w:tcPr>
          <w:p w14:paraId="2FF301E4" w14:textId="77777777" w:rsidR="00681FCF" w:rsidRDefault="00681FCF" w:rsidP="00681FCF">
            <w:r>
              <w:t>Intravenous: fast infusion over 30 minutes</w:t>
            </w:r>
          </w:p>
        </w:tc>
      </w:tr>
      <w:tr w:rsidR="00640F37" w14:paraId="33BDDF8E" w14:textId="77777777" w:rsidTr="00B305B3">
        <w:trPr>
          <w:trHeight w:val="577"/>
        </w:trPr>
        <w:tc>
          <w:tcPr>
            <w:tcW w:w="1985" w:type="dxa"/>
          </w:tcPr>
          <w:p w14:paraId="40C940E6" w14:textId="77777777" w:rsidR="00640F37" w:rsidRDefault="00640F37" w:rsidP="00640F37">
            <w:r>
              <w:t>When to delay</w:t>
            </w:r>
          </w:p>
        </w:tc>
        <w:tc>
          <w:tcPr>
            <w:tcW w:w="9072" w:type="dxa"/>
          </w:tcPr>
          <w:p w14:paraId="03CB9272" w14:textId="77777777" w:rsidR="00640F37" w:rsidRDefault="00640F37" w:rsidP="00681FCF">
            <w:r>
              <w:t>Febrile neutropenia; neutropenia alone if beginning a new cycle of treatment</w:t>
            </w:r>
            <w:r w:rsidR="006204BD">
              <w:t xml:space="preserve">; reversible cardiac </w:t>
            </w:r>
            <w:r w:rsidR="009133D4">
              <w:t>insufficiency</w:t>
            </w:r>
          </w:p>
        </w:tc>
      </w:tr>
      <w:tr w:rsidR="00640F37" w14:paraId="54F16C52" w14:textId="77777777" w:rsidTr="00C41AB4">
        <w:tc>
          <w:tcPr>
            <w:tcW w:w="1985" w:type="dxa"/>
          </w:tcPr>
          <w:p w14:paraId="163610A6" w14:textId="77777777" w:rsidR="00640F37" w:rsidRPr="00B305B3" w:rsidRDefault="00640F37" w:rsidP="00640F37">
            <w:pPr>
              <w:rPr>
                <w:color w:val="000000" w:themeColor="text1"/>
              </w:rPr>
            </w:pPr>
            <w:r w:rsidRPr="00B305B3">
              <w:rPr>
                <w:color w:val="000000" w:themeColor="text1"/>
              </w:rPr>
              <w:t>When to reduce</w:t>
            </w:r>
          </w:p>
        </w:tc>
        <w:tc>
          <w:tcPr>
            <w:tcW w:w="9072" w:type="dxa"/>
          </w:tcPr>
          <w:p w14:paraId="33295D6A" w14:textId="216ADB7A" w:rsidR="00640F37" w:rsidRPr="00B305B3" w:rsidRDefault="00CF227E" w:rsidP="00681FCF">
            <w:pPr>
              <w:rPr>
                <w:color w:val="000000" w:themeColor="text1"/>
              </w:rPr>
            </w:pPr>
            <w:r w:rsidRPr="00B305B3">
              <w:rPr>
                <w:color w:val="000000" w:themeColor="text1"/>
              </w:rPr>
              <w:t>Renal impairment: Creatinine 105-265micromol/L – reduce by 25%, if creatinine &gt;265</w:t>
            </w:r>
            <w:r w:rsidR="007D1CEF" w:rsidRPr="00B305B3">
              <w:rPr>
                <w:color w:val="000000" w:themeColor="text1"/>
              </w:rPr>
              <w:t>micromol/L</w:t>
            </w:r>
            <w:r w:rsidRPr="00B305B3">
              <w:rPr>
                <w:color w:val="000000" w:themeColor="text1"/>
              </w:rPr>
              <w:t xml:space="preserve"> – reduce by 50%. Hepatic impairment: bilirubin 20-50micromol/L – reduce by 25%, if bilirubin &gt;50micromol/L </w:t>
            </w:r>
            <w:r w:rsidR="002D4230" w:rsidRPr="00B305B3">
              <w:rPr>
                <w:color w:val="000000" w:themeColor="text1"/>
              </w:rPr>
              <w:t>reduce by 50%, if bilirubin &gt;85micromol/L –</w:t>
            </w:r>
            <w:r w:rsidR="00E62732" w:rsidRPr="00B305B3">
              <w:rPr>
                <w:color w:val="000000" w:themeColor="text1"/>
              </w:rPr>
              <w:t xml:space="preserve"> avoid. Only dose reduce with raised transaminases if signs of toxicity are observed.</w:t>
            </w:r>
          </w:p>
        </w:tc>
      </w:tr>
      <w:tr w:rsidR="00640F37" w14:paraId="75DCBA9D" w14:textId="77777777" w:rsidTr="00C41AB4">
        <w:tc>
          <w:tcPr>
            <w:tcW w:w="1985" w:type="dxa"/>
          </w:tcPr>
          <w:p w14:paraId="4CD56433" w14:textId="77777777" w:rsidR="00640F37" w:rsidRDefault="00640F37" w:rsidP="00640F37">
            <w:r>
              <w:t>When to discontinue</w:t>
            </w:r>
          </w:p>
        </w:tc>
        <w:tc>
          <w:tcPr>
            <w:tcW w:w="9072" w:type="dxa"/>
          </w:tcPr>
          <w:p w14:paraId="3171CD46" w14:textId="77777777" w:rsidR="00640F37" w:rsidRDefault="006204BD" w:rsidP="00681FCF">
            <w:r>
              <w:t>No more than 400mg/m2 (except for Osteosarcoma protocol); cardiotoxicity.</w:t>
            </w:r>
          </w:p>
        </w:tc>
      </w:tr>
      <w:tr w:rsidR="00640F37" w14:paraId="51EE8A38" w14:textId="77777777" w:rsidTr="00C41AB4">
        <w:tc>
          <w:tcPr>
            <w:tcW w:w="1985" w:type="dxa"/>
          </w:tcPr>
          <w:p w14:paraId="2FEFFE1D" w14:textId="77777777" w:rsidR="00640F37" w:rsidRDefault="00640F37" w:rsidP="00640F37">
            <w:r>
              <w:t>Interactions</w:t>
            </w:r>
          </w:p>
        </w:tc>
        <w:tc>
          <w:tcPr>
            <w:tcW w:w="9072" w:type="dxa"/>
          </w:tcPr>
          <w:p w14:paraId="24F479BA" w14:textId="064494CD" w:rsidR="00640F37" w:rsidRPr="002D4230" w:rsidRDefault="0078244B" w:rsidP="00681FCF">
            <w:pPr>
              <w:rPr>
                <w:color w:val="FF0000"/>
              </w:rPr>
            </w:pPr>
            <w:r>
              <w:t xml:space="preserve">G-CSF should not be given within </w:t>
            </w:r>
            <w:r w:rsidRPr="00B305B3">
              <w:rPr>
                <w:color w:val="000000" w:themeColor="text1"/>
              </w:rPr>
              <w:t>24hrs</w:t>
            </w:r>
            <w:r w:rsidR="002D4230" w:rsidRPr="00B305B3">
              <w:rPr>
                <w:color w:val="000000" w:themeColor="text1"/>
              </w:rPr>
              <w:t>. Caution with other cardiotoxic drugs or those which may prolong the QTc.</w:t>
            </w:r>
          </w:p>
        </w:tc>
      </w:tr>
      <w:tr w:rsidR="00640F37" w14:paraId="64869A45" w14:textId="77777777" w:rsidTr="00C41AB4">
        <w:tc>
          <w:tcPr>
            <w:tcW w:w="1985" w:type="dxa"/>
          </w:tcPr>
          <w:p w14:paraId="47396248" w14:textId="77777777" w:rsidR="00640F37" w:rsidRDefault="00640F37" w:rsidP="00681FCF">
            <w:r>
              <w:t>Special Considerations</w:t>
            </w:r>
          </w:p>
        </w:tc>
        <w:tc>
          <w:tcPr>
            <w:tcW w:w="9072" w:type="dxa"/>
          </w:tcPr>
          <w:p w14:paraId="7F7C391F" w14:textId="77777777" w:rsidR="00640F37" w:rsidRDefault="00640F37" w:rsidP="00681FCF">
            <w:r>
              <w:t>Drug is a vesicant. Ensure good IV access before giving to prevent extravasation.</w:t>
            </w:r>
          </w:p>
          <w:p w14:paraId="5BA859B7" w14:textId="3220B7A1" w:rsidR="00640F37" w:rsidRPr="0032309F" w:rsidRDefault="00640F37" w:rsidP="00681FCF">
            <w:pPr>
              <w:rPr>
                <w:color w:val="FF0000"/>
              </w:rPr>
            </w:pPr>
            <w:r>
              <w:t>Cardiomyopathy – Maximum lifetime dose of all combined anthracyclines added together (e.g. doxorubicin, epirubicin etc) should never exceed 400mg/m2 in to</w:t>
            </w:r>
            <w:r w:rsidRPr="00B305B3">
              <w:rPr>
                <w:color w:val="000000" w:themeColor="text1"/>
              </w:rPr>
              <w:t>tal.</w:t>
            </w:r>
            <w:r w:rsidR="0032309F" w:rsidRPr="00B305B3">
              <w:rPr>
                <w:color w:val="000000" w:themeColor="text1"/>
              </w:rPr>
              <w:t xml:space="preserve"> Perform baseline echo and ECG.</w:t>
            </w:r>
          </w:p>
        </w:tc>
      </w:tr>
      <w:tr w:rsidR="00640F37" w14:paraId="0F28F763" w14:textId="77777777" w:rsidTr="00C41AB4">
        <w:tc>
          <w:tcPr>
            <w:tcW w:w="1985" w:type="dxa"/>
          </w:tcPr>
          <w:p w14:paraId="1AD92C46" w14:textId="77777777" w:rsidR="00640F37" w:rsidRDefault="00640F37" w:rsidP="00681FCF">
            <w:r>
              <w:t>Potential Side Effects</w:t>
            </w:r>
          </w:p>
        </w:tc>
        <w:tc>
          <w:tcPr>
            <w:tcW w:w="9072" w:type="dxa"/>
          </w:tcPr>
          <w:p w14:paraId="18843FCA" w14:textId="77777777" w:rsidR="00640F37" w:rsidRDefault="00640F37" w:rsidP="00681FCF">
            <w:pPr>
              <w:numPr>
                <w:ilvl w:val="0"/>
                <w:numId w:val="7"/>
              </w:numPr>
            </w:pPr>
            <w:r>
              <w:t xml:space="preserve">Nausea &amp; Vomiting                                       </w:t>
            </w:r>
          </w:p>
          <w:p w14:paraId="248FF15D" w14:textId="77777777" w:rsidR="00640F37" w:rsidRDefault="00640F37" w:rsidP="00681FCF">
            <w:pPr>
              <w:numPr>
                <w:ilvl w:val="0"/>
                <w:numId w:val="6"/>
              </w:numPr>
            </w:pPr>
            <w:r>
              <w:t>Discolour urine – red (for up to 48 hours)</w:t>
            </w:r>
          </w:p>
          <w:p w14:paraId="412B537A" w14:textId="77777777" w:rsidR="00640F37" w:rsidRDefault="00640F37" w:rsidP="00681FCF">
            <w:pPr>
              <w:numPr>
                <w:ilvl w:val="0"/>
                <w:numId w:val="8"/>
              </w:numPr>
            </w:pPr>
            <w:r>
              <w:t xml:space="preserve">Bone Marrow Depression (Nadir Day 7-14)                    </w:t>
            </w:r>
          </w:p>
          <w:p w14:paraId="362E4F3B" w14:textId="77777777" w:rsidR="00640F37" w:rsidRDefault="00640F37" w:rsidP="00681FCF">
            <w:pPr>
              <w:numPr>
                <w:ilvl w:val="0"/>
                <w:numId w:val="6"/>
              </w:numPr>
            </w:pPr>
            <w:r>
              <w:t>Stomatitis</w:t>
            </w:r>
          </w:p>
          <w:p w14:paraId="29A25118" w14:textId="77777777" w:rsidR="00640F37" w:rsidRDefault="00640F37" w:rsidP="00681FCF">
            <w:pPr>
              <w:numPr>
                <w:ilvl w:val="0"/>
                <w:numId w:val="6"/>
              </w:numPr>
            </w:pPr>
            <w:r>
              <w:t>Alopecia</w:t>
            </w:r>
          </w:p>
          <w:p w14:paraId="530DC435" w14:textId="77777777" w:rsidR="00640F37" w:rsidRDefault="00640F37" w:rsidP="00681FCF">
            <w:pPr>
              <w:numPr>
                <w:ilvl w:val="0"/>
                <w:numId w:val="6"/>
              </w:numPr>
            </w:pPr>
            <w:r>
              <w:t>Cardiomyopathy (Dose Limiting)</w:t>
            </w:r>
          </w:p>
          <w:p w14:paraId="522D11D3" w14:textId="77777777" w:rsidR="00640F37" w:rsidRPr="009D7D24" w:rsidRDefault="00640F37" w:rsidP="00681FCF">
            <w:pPr>
              <w:numPr>
                <w:ilvl w:val="0"/>
                <w:numId w:val="6"/>
              </w:numPr>
              <w:rPr>
                <w:b/>
              </w:rPr>
            </w:pPr>
            <w:r w:rsidRPr="009D7D24">
              <w:rPr>
                <w:b/>
              </w:rPr>
              <w:t>Radiation recall phenomenon:</w:t>
            </w:r>
            <w:r>
              <w:rPr>
                <w:b/>
              </w:rPr>
              <w:t xml:space="preserve"> </w:t>
            </w:r>
            <w:r w:rsidRPr="009D7D24">
              <w:rPr>
                <w:b/>
              </w:rPr>
              <w:t>Omit Daunorubicin when receiving radiotherapy</w:t>
            </w:r>
          </w:p>
          <w:p w14:paraId="2611AD10" w14:textId="77777777" w:rsidR="00640F37" w:rsidRPr="00595310" w:rsidRDefault="00640F37" w:rsidP="00681FCF">
            <w:pPr>
              <w:numPr>
                <w:ilvl w:val="0"/>
                <w:numId w:val="6"/>
              </w:numPr>
              <w:rPr>
                <w:b/>
              </w:rPr>
            </w:pPr>
            <w:r w:rsidRPr="009D7D24">
              <w:rPr>
                <w:b/>
              </w:rPr>
              <w:t>NB: This drug is a vesicant</w:t>
            </w:r>
          </w:p>
        </w:tc>
      </w:tr>
      <w:tr w:rsidR="00640F37" w14:paraId="2A8714D6" w14:textId="77777777" w:rsidTr="00C41AB4">
        <w:tc>
          <w:tcPr>
            <w:tcW w:w="1985" w:type="dxa"/>
          </w:tcPr>
          <w:p w14:paraId="31A749C3" w14:textId="77777777" w:rsidR="00640F37" w:rsidRDefault="00640F37" w:rsidP="00681FCF"/>
        </w:tc>
        <w:tc>
          <w:tcPr>
            <w:tcW w:w="9072" w:type="dxa"/>
          </w:tcPr>
          <w:p w14:paraId="79C58B8A" w14:textId="77777777" w:rsidR="00640F37" w:rsidRPr="00C6182D" w:rsidRDefault="00640F37" w:rsidP="00681FCF">
            <w:pPr>
              <w:rPr>
                <w:b/>
              </w:rPr>
            </w:pPr>
            <w:r w:rsidRPr="00C6182D">
              <w:rPr>
                <w:b/>
              </w:rPr>
              <w:t>Nursing Intervention</w:t>
            </w:r>
          </w:p>
        </w:tc>
      </w:tr>
      <w:tr w:rsidR="00640F37" w14:paraId="2A3AD240" w14:textId="77777777" w:rsidTr="00C41AB4">
        <w:tc>
          <w:tcPr>
            <w:tcW w:w="1985" w:type="dxa"/>
          </w:tcPr>
          <w:p w14:paraId="1B371835" w14:textId="77777777" w:rsidR="00640F37" w:rsidRDefault="00640F37" w:rsidP="00681FCF"/>
        </w:tc>
        <w:tc>
          <w:tcPr>
            <w:tcW w:w="9072" w:type="dxa"/>
          </w:tcPr>
          <w:p w14:paraId="2BA86127" w14:textId="77777777" w:rsidR="00640F37" w:rsidRDefault="00640F37" w:rsidP="00681FCF">
            <w:r>
              <w:t>Explain chemotherapy given over 30 minutes. Make sure to flush with normal saline to ensure IV access is patent and thus prevent extravasation.</w:t>
            </w:r>
          </w:p>
          <w:p w14:paraId="75A3DBF9" w14:textId="77777777" w:rsidR="00640F37" w:rsidRDefault="00640F37" w:rsidP="00681FCF">
            <w:r>
              <w:t>Tell parents to inform you if infusion too fast or too slow.</w:t>
            </w:r>
          </w:p>
        </w:tc>
      </w:tr>
      <w:tr w:rsidR="00640F37" w14:paraId="1DFE8D9C" w14:textId="77777777" w:rsidTr="00C41AB4">
        <w:tc>
          <w:tcPr>
            <w:tcW w:w="1985" w:type="dxa"/>
          </w:tcPr>
          <w:p w14:paraId="2DA09F38" w14:textId="77777777" w:rsidR="00640F37" w:rsidRDefault="00640F37" w:rsidP="00681FCF"/>
        </w:tc>
        <w:tc>
          <w:tcPr>
            <w:tcW w:w="9072" w:type="dxa"/>
          </w:tcPr>
          <w:p w14:paraId="0608E324" w14:textId="77777777" w:rsidR="00640F37" w:rsidRDefault="00640F37" w:rsidP="00681FCF">
            <w:r>
              <w:t>Count total number of doses of anthrcyclines ever given to patient do not exceed 400mg/m2</w:t>
            </w:r>
          </w:p>
        </w:tc>
      </w:tr>
      <w:tr w:rsidR="00640F37" w14:paraId="7096D419" w14:textId="77777777" w:rsidTr="00C41AB4">
        <w:tc>
          <w:tcPr>
            <w:tcW w:w="1985" w:type="dxa"/>
          </w:tcPr>
          <w:p w14:paraId="498B4F9F" w14:textId="77777777" w:rsidR="00640F37" w:rsidRDefault="00640F37" w:rsidP="00681FCF"/>
        </w:tc>
        <w:tc>
          <w:tcPr>
            <w:tcW w:w="9072" w:type="dxa"/>
          </w:tcPr>
          <w:p w14:paraId="007A5837" w14:textId="77777777" w:rsidR="00640F37" w:rsidRDefault="00640F37" w:rsidP="00681FCF">
            <w:r>
              <w:t>Administer Anti-emetics as prescribed.</w:t>
            </w:r>
          </w:p>
        </w:tc>
      </w:tr>
      <w:tr w:rsidR="00640F37" w14:paraId="2CBA750E" w14:textId="77777777" w:rsidTr="00C41AB4">
        <w:tc>
          <w:tcPr>
            <w:tcW w:w="1985" w:type="dxa"/>
          </w:tcPr>
          <w:p w14:paraId="6553C408" w14:textId="77777777" w:rsidR="00640F37" w:rsidRDefault="00640F37" w:rsidP="00681FCF"/>
        </w:tc>
        <w:tc>
          <w:tcPr>
            <w:tcW w:w="9072" w:type="dxa"/>
          </w:tcPr>
          <w:p w14:paraId="59946383" w14:textId="77777777" w:rsidR="00640F37" w:rsidRDefault="00640F37" w:rsidP="00681FCF">
            <w:r>
              <w:t>Adhere to safe handling of Cytotoxic Drugs guidelines.</w:t>
            </w:r>
          </w:p>
        </w:tc>
      </w:tr>
      <w:tr w:rsidR="00640F37" w14:paraId="4B505ED8" w14:textId="77777777" w:rsidTr="00C41AB4">
        <w:tc>
          <w:tcPr>
            <w:tcW w:w="1985" w:type="dxa"/>
          </w:tcPr>
          <w:p w14:paraId="0829531C" w14:textId="77777777" w:rsidR="00640F37" w:rsidRDefault="00640F37" w:rsidP="00681FCF"/>
        </w:tc>
        <w:tc>
          <w:tcPr>
            <w:tcW w:w="9072" w:type="dxa"/>
          </w:tcPr>
          <w:p w14:paraId="3466156A" w14:textId="77777777" w:rsidR="00640F37" w:rsidRDefault="00640F37" w:rsidP="00681FCF">
            <w:r>
              <w:t>Ensure FBP is adequate i.e Hb &gt;7, ANC&gt; 1.0, Plts &gt;100.</w:t>
            </w:r>
          </w:p>
        </w:tc>
      </w:tr>
      <w:tr w:rsidR="00640F37" w14:paraId="75FDDA64" w14:textId="77777777" w:rsidTr="00C41AB4">
        <w:tc>
          <w:tcPr>
            <w:tcW w:w="1985" w:type="dxa"/>
          </w:tcPr>
          <w:p w14:paraId="65536E6A" w14:textId="77777777" w:rsidR="00640F37" w:rsidRDefault="00640F37" w:rsidP="00681FCF"/>
        </w:tc>
        <w:tc>
          <w:tcPr>
            <w:tcW w:w="9072" w:type="dxa"/>
          </w:tcPr>
          <w:p w14:paraId="4CBFD291" w14:textId="77777777" w:rsidR="00640F37" w:rsidRDefault="00640F37" w:rsidP="00681FCF">
            <w:r>
              <w:t>Monitor closely for signs of extravasation and other S/E’s mentioned above.</w:t>
            </w:r>
          </w:p>
        </w:tc>
      </w:tr>
    </w:tbl>
    <w:p w14:paraId="4ECAF69A" w14:textId="77777777" w:rsidR="00BB0C22" w:rsidRDefault="00BB0C22" w:rsidP="00BB0C22"/>
    <w:p w14:paraId="5B6358E5" w14:textId="77777777" w:rsidR="00681FCF" w:rsidRDefault="00681FCF" w:rsidP="00681FCF"/>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072"/>
      </w:tblGrid>
      <w:tr w:rsidR="00681FCF" w14:paraId="6B0941E1" w14:textId="77777777" w:rsidTr="00C41AB4">
        <w:tc>
          <w:tcPr>
            <w:tcW w:w="1985" w:type="dxa"/>
          </w:tcPr>
          <w:p w14:paraId="7443E366" w14:textId="77777777" w:rsidR="00681FCF" w:rsidRPr="001D7733" w:rsidRDefault="00681FCF" w:rsidP="00AB0261">
            <w:pPr>
              <w:pStyle w:val="Heading1"/>
            </w:pPr>
            <w:bookmarkStart w:id="18" w:name="_Toc329811017"/>
            <w:r>
              <w:lastRenderedPageBreak/>
              <w:t>10</w:t>
            </w:r>
            <w:r w:rsidRPr="001D7733">
              <w:t>.</w:t>
            </w:r>
            <w:bookmarkEnd w:id="18"/>
          </w:p>
        </w:tc>
        <w:tc>
          <w:tcPr>
            <w:tcW w:w="9072" w:type="dxa"/>
          </w:tcPr>
          <w:p w14:paraId="6B77B936" w14:textId="77777777" w:rsidR="00681FCF" w:rsidRPr="001D7733" w:rsidRDefault="00681FCF" w:rsidP="00AB0261">
            <w:pPr>
              <w:pStyle w:val="Heading1"/>
              <w:rPr>
                <w:u w:val="single"/>
              </w:rPr>
            </w:pPr>
            <w:bookmarkStart w:id="19" w:name="_Toc329811018"/>
            <w:r>
              <w:rPr>
                <w:u w:val="single"/>
              </w:rPr>
              <w:t>Doxorubicin</w:t>
            </w:r>
            <w:bookmarkEnd w:id="19"/>
          </w:p>
        </w:tc>
      </w:tr>
      <w:tr w:rsidR="00681FCF" w14:paraId="1DEC6A5E" w14:textId="77777777" w:rsidTr="00C41AB4">
        <w:tc>
          <w:tcPr>
            <w:tcW w:w="1985" w:type="dxa"/>
          </w:tcPr>
          <w:p w14:paraId="5D3138EA" w14:textId="77777777" w:rsidR="00681FCF" w:rsidRDefault="00681FCF" w:rsidP="00681FCF">
            <w:r>
              <w:t>Type of chemotherapy</w:t>
            </w:r>
          </w:p>
        </w:tc>
        <w:tc>
          <w:tcPr>
            <w:tcW w:w="9072" w:type="dxa"/>
          </w:tcPr>
          <w:p w14:paraId="446163AA" w14:textId="77777777" w:rsidR="00681FCF" w:rsidRDefault="00681FCF" w:rsidP="00681FCF">
            <w:r>
              <w:t>Anthracycline antibiotic: Inhibits RNA / DNA synthesis. Cell cycle non phase specific. Maximum effect in the S Phase.</w:t>
            </w:r>
          </w:p>
          <w:p w14:paraId="673957DB" w14:textId="77777777" w:rsidR="00681FCF" w:rsidRDefault="00681FCF" w:rsidP="00681FCF"/>
        </w:tc>
      </w:tr>
      <w:tr w:rsidR="00681FCF" w14:paraId="7FF2ACEB" w14:textId="77777777" w:rsidTr="00C41AB4">
        <w:tc>
          <w:tcPr>
            <w:tcW w:w="1985" w:type="dxa"/>
          </w:tcPr>
          <w:p w14:paraId="11B94AA7" w14:textId="77777777" w:rsidR="00681FCF" w:rsidRDefault="00681FCF" w:rsidP="00681FCF">
            <w:r>
              <w:t>Pre-constitution storage</w:t>
            </w:r>
          </w:p>
        </w:tc>
        <w:tc>
          <w:tcPr>
            <w:tcW w:w="9072" w:type="dxa"/>
          </w:tcPr>
          <w:p w14:paraId="0C71AC7B" w14:textId="77777777" w:rsidR="00681FCF" w:rsidRDefault="00681FCF" w:rsidP="00681FCF">
            <w:r>
              <w:t xml:space="preserve">Below 25 degrees in chemotherapy cupboard. Protect from light. Stable for 2-4 years depending on manufacturer. </w:t>
            </w:r>
          </w:p>
        </w:tc>
      </w:tr>
      <w:tr w:rsidR="00681FCF" w14:paraId="3301F238" w14:textId="77777777" w:rsidTr="00C41AB4">
        <w:tc>
          <w:tcPr>
            <w:tcW w:w="1985" w:type="dxa"/>
          </w:tcPr>
          <w:p w14:paraId="1BE0A317" w14:textId="77777777" w:rsidR="00681FCF" w:rsidRDefault="00681FCF" w:rsidP="00681FCF">
            <w:r>
              <w:t>Compatibility</w:t>
            </w:r>
          </w:p>
        </w:tc>
        <w:tc>
          <w:tcPr>
            <w:tcW w:w="9072" w:type="dxa"/>
          </w:tcPr>
          <w:p w14:paraId="13DD7C9B" w14:textId="1EA80EA7" w:rsidR="00681FCF" w:rsidRPr="007D1CEF" w:rsidRDefault="00681FCF" w:rsidP="00681FCF">
            <w:pPr>
              <w:rPr>
                <w:color w:val="FF0000"/>
              </w:rPr>
            </w:pPr>
            <w:r w:rsidRPr="00E911D4">
              <w:t>Normal saline, Dextrose 5%</w:t>
            </w:r>
            <w:r w:rsidR="007A6A2B">
              <w:t>w</w:t>
            </w:r>
            <w:r w:rsidR="007A6A2B" w:rsidRPr="00B305B3">
              <w:rPr>
                <w:color w:val="000000" w:themeColor="text1"/>
              </w:rPr>
              <w:t>/v</w:t>
            </w:r>
            <w:r w:rsidR="007D1CEF" w:rsidRPr="00B305B3">
              <w:rPr>
                <w:color w:val="000000" w:themeColor="text1"/>
              </w:rPr>
              <w:t xml:space="preserve"> </w:t>
            </w:r>
            <w:r w:rsidR="00816FE2" w:rsidRPr="00B305B3">
              <w:rPr>
                <w:color w:val="000000" w:themeColor="text1"/>
              </w:rPr>
              <w:t>(max conc. 2mg</w:t>
            </w:r>
            <w:r w:rsidR="007D1CEF" w:rsidRPr="00B305B3">
              <w:rPr>
                <w:color w:val="000000" w:themeColor="text1"/>
              </w:rPr>
              <w:t>/ml)</w:t>
            </w:r>
          </w:p>
        </w:tc>
      </w:tr>
      <w:tr w:rsidR="00681FCF" w14:paraId="689C2286" w14:textId="77777777" w:rsidTr="00C41AB4">
        <w:tc>
          <w:tcPr>
            <w:tcW w:w="1985" w:type="dxa"/>
          </w:tcPr>
          <w:p w14:paraId="6CB612C0" w14:textId="77777777" w:rsidR="00681FCF" w:rsidRDefault="00681FCF" w:rsidP="00681FCF">
            <w:r>
              <w:t>Post reconstitution storage</w:t>
            </w:r>
          </w:p>
        </w:tc>
        <w:tc>
          <w:tcPr>
            <w:tcW w:w="9072" w:type="dxa"/>
          </w:tcPr>
          <w:p w14:paraId="1FFA49BC" w14:textId="77777777" w:rsidR="00681FCF" w:rsidRDefault="00681FCF" w:rsidP="00681FCF">
            <w:r>
              <w:t xml:space="preserve">Stable for 28 days when refrigerated. </w:t>
            </w:r>
          </w:p>
          <w:p w14:paraId="5FEB800B" w14:textId="77777777" w:rsidR="00681FCF" w:rsidRDefault="00681FCF" w:rsidP="00681FCF">
            <w:r>
              <w:t>Out of fridge and protected from the light – stable for 48 hours.</w:t>
            </w:r>
          </w:p>
        </w:tc>
      </w:tr>
      <w:tr w:rsidR="00681FCF" w14:paraId="1D7F78AA" w14:textId="77777777" w:rsidTr="00C41AB4">
        <w:tc>
          <w:tcPr>
            <w:tcW w:w="1985" w:type="dxa"/>
          </w:tcPr>
          <w:p w14:paraId="48E56A89" w14:textId="77777777" w:rsidR="00681FCF" w:rsidRDefault="00681FCF" w:rsidP="00681FCF">
            <w:r>
              <w:t>Clinical Uses:</w:t>
            </w:r>
          </w:p>
        </w:tc>
        <w:tc>
          <w:tcPr>
            <w:tcW w:w="9072" w:type="dxa"/>
          </w:tcPr>
          <w:p w14:paraId="2434ED47" w14:textId="77777777" w:rsidR="00681FCF" w:rsidRDefault="00681FCF" w:rsidP="00681FCF">
            <w:r>
              <w:t>Leukaemia, lymphoma, osteosarcoma</w:t>
            </w:r>
          </w:p>
        </w:tc>
      </w:tr>
      <w:tr w:rsidR="00681FCF" w14:paraId="2FA26BA9" w14:textId="77777777" w:rsidTr="00C41AB4">
        <w:tc>
          <w:tcPr>
            <w:tcW w:w="1985" w:type="dxa"/>
          </w:tcPr>
          <w:p w14:paraId="3E44CA41" w14:textId="77777777" w:rsidR="00681FCF" w:rsidRDefault="00681FCF" w:rsidP="00681FCF">
            <w:r>
              <w:t>Administration</w:t>
            </w:r>
          </w:p>
        </w:tc>
        <w:tc>
          <w:tcPr>
            <w:tcW w:w="9072" w:type="dxa"/>
          </w:tcPr>
          <w:p w14:paraId="700FF7CD" w14:textId="77777777" w:rsidR="00681FCF" w:rsidRDefault="00681FCF" w:rsidP="00681FCF">
            <w:r>
              <w:t>Intravenous: Infuse over 3 hours unless otherwise stated.</w:t>
            </w:r>
          </w:p>
        </w:tc>
      </w:tr>
      <w:tr w:rsidR="00500C5D" w14:paraId="416A2049" w14:textId="77777777" w:rsidTr="00C41AB4">
        <w:tc>
          <w:tcPr>
            <w:tcW w:w="1985" w:type="dxa"/>
          </w:tcPr>
          <w:p w14:paraId="0508F35C" w14:textId="77777777" w:rsidR="00500C5D" w:rsidRDefault="00500C5D" w:rsidP="00500C5D">
            <w:r>
              <w:t>When to delay</w:t>
            </w:r>
          </w:p>
        </w:tc>
        <w:tc>
          <w:tcPr>
            <w:tcW w:w="9072" w:type="dxa"/>
          </w:tcPr>
          <w:p w14:paraId="436CD668" w14:textId="024D837B" w:rsidR="00500C5D" w:rsidRDefault="001900DF" w:rsidP="00681FCF">
            <w:r>
              <w:t>If child has neutropenia (&lt;1 or thrombocytopenia &lt;100); omit during radiotherapy.</w:t>
            </w:r>
          </w:p>
        </w:tc>
      </w:tr>
      <w:tr w:rsidR="00500C5D" w14:paraId="53E1939D" w14:textId="77777777" w:rsidTr="00C41AB4">
        <w:tc>
          <w:tcPr>
            <w:tcW w:w="1985" w:type="dxa"/>
          </w:tcPr>
          <w:p w14:paraId="1F655575" w14:textId="77777777" w:rsidR="00500C5D" w:rsidRDefault="00500C5D" w:rsidP="00500C5D">
            <w:r>
              <w:t>When to reduce</w:t>
            </w:r>
          </w:p>
        </w:tc>
        <w:tc>
          <w:tcPr>
            <w:tcW w:w="9072" w:type="dxa"/>
          </w:tcPr>
          <w:p w14:paraId="205FFC03" w14:textId="63E64B81" w:rsidR="006D73AE" w:rsidRDefault="006D73AE" w:rsidP="006D73AE">
            <w:r>
              <w:t>1. Bone Marrow Suppression:</w:t>
            </w:r>
            <w:r w:rsidR="001900DF">
              <w:t>If child has a second pancytopenia delaying chemotherapy reduce the subsequent doses by 25%</w:t>
            </w:r>
          </w:p>
          <w:p w14:paraId="1D53B650" w14:textId="40507C41" w:rsidR="006D73AE" w:rsidRPr="003A6277" w:rsidRDefault="006D73AE" w:rsidP="006D73AE">
            <w:pPr>
              <w:widowControl w:val="0"/>
              <w:autoSpaceDE w:val="0"/>
              <w:autoSpaceDN w:val="0"/>
              <w:adjustRightInd w:val="0"/>
              <w:rPr>
                <w:u w:val="single"/>
              </w:rPr>
            </w:pPr>
            <w:r>
              <w:rPr>
                <w:u w:val="single"/>
              </w:rPr>
              <w:t xml:space="preserve">2. </w:t>
            </w:r>
            <w:r w:rsidRPr="003A6277">
              <w:rPr>
                <w:u w:val="single"/>
              </w:rPr>
              <w:t>Mucositis</w:t>
            </w:r>
          </w:p>
          <w:p w14:paraId="5796FFD9" w14:textId="77777777" w:rsidR="006D73AE" w:rsidRDefault="006D73AE" w:rsidP="00AB0261">
            <w:pPr>
              <w:widowControl w:val="0"/>
              <w:autoSpaceDE w:val="0"/>
              <w:autoSpaceDN w:val="0"/>
              <w:adjustRightInd w:val="0"/>
            </w:pPr>
            <w:r w:rsidRPr="003A6277">
              <w:t>Mucositis that interferes with oral fluid intake necessitating IV fluids or NG fluids should result in a 25% decrease in the next dose. The dosage may be escalated back to 100% if subsequent doses are not associated with significant mucositis.</w:t>
            </w:r>
          </w:p>
          <w:p w14:paraId="36267EED" w14:textId="77777777" w:rsidR="006D73AE" w:rsidRPr="003A6277" w:rsidRDefault="006D73AE" w:rsidP="006D73AE">
            <w:pPr>
              <w:widowControl w:val="0"/>
              <w:autoSpaceDE w:val="0"/>
              <w:autoSpaceDN w:val="0"/>
              <w:adjustRightInd w:val="0"/>
              <w:rPr>
                <w:u w:val="single"/>
              </w:rPr>
            </w:pPr>
            <w:r>
              <w:t xml:space="preserve">3. </w:t>
            </w:r>
            <w:r w:rsidRPr="003A6277">
              <w:rPr>
                <w:u w:val="single"/>
              </w:rPr>
              <w:t>Change In Ejection/Shortening Fraction</w:t>
            </w:r>
          </w:p>
          <w:p w14:paraId="7DE02415" w14:textId="77777777" w:rsidR="006D73AE" w:rsidRPr="001D7D45" w:rsidRDefault="006D73AE" w:rsidP="006D73AE">
            <w:pPr>
              <w:pStyle w:val="ListParagraph"/>
              <w:widowControl w:val="0"/>
              <w:numPr>
                <w:ilvl w:val="0"/>
                <w:numId w:val="32"/>
              </w:numPr>
              <w:autoSpaceDE w:val="0"/>
              <w:autoSpaceDN w:val="0"/>
              <w:adjustRightInd w:val="0"/>
            </w:pPr>
            <w:r w:rsidRPr="001D7D45">
              <w:t xml:space="preserve">If the cardiac ejection fraction falls below 47% or shortening fraction below 27%, prolongation of the QTc interval (&gt; 0.44 sec), and the patient is asymptomatic repeat the study in 1 week. </w:t>
            </w:r>
          </w:p>
          <w:p w14:paraId="1AD53F9A" w14:textId="77777777" w:rsidR="006D73AE" w:rsidRPr="001D7D45" w:rsidRDefault="006D73AE" w:rsidP="006D73AE">
            <w:pPr>
              <w:pStyle w:val="ListParagraph"/>
              <w:widowControl w:val="0"/>
              <w:numPr>
                <w:ilvl w:val="0"/>
                <w:numId w:val="32"/>
              </w:numPr>
              <w:autoSpaceDE w:val="0"/>
              <w:autoSpaceDN w:val="0"/>
              <w:adjustRightInd w:val="0"/>
            </w:pPr>
            <w:r w:rsidRPr="001D7D45">
              <w:t>If the ejection fraction or shortening fraction remains abnormal 1 week later, omit doxorubicin.</w:t>
            </w:r>
          </w:p>
          <w:p w14:paraId="01F5C819" w14:textId="77777777" w:rsidR="006D73AE" w:rsidRPr="001D7D45" w:rsidRDefault="006D73AE" w:rsidP="006D73AE">
            <w:pPr>
              <w:pStyle w:val="ListParagraph"/>
              <w:widowControl w:val="0"/>
              <w:numPr>
                <w:ilvl w:val="0"/>
                <w:numId w:val="32"/>
              </w:numPr>
              <w:autoSpaceDE w:val="0"/>
              <w:autoSpaceDN w:val="0"/>
              <w:adjustRightInd w:val="0"/>
            </w:pPr>
            <w:r w:rsidRPr="001D7D45">
              <w:t xml:space="preserve">If doxorubicin is held from a cycle of therapy, repeat the study prior to the next cycle. If the cardiac ejection fraction returns to normal and is </w:t>
            </w:r>
            <w:r w:rsidRPr="001D7D45">
              <w:rPr>
                <w:rFonts w:cs=""/>
              </w:rPr>
              <w:t xml:space="preserve">≥ </w:t>
            </w:r>
            <w:r w:rsidRPr="001D7D45">
              <w:t xml:space="preserve">47% and shortening fraction is </w:t>
            </w:r>
            <w:r w:rsidRPr="001D7D45">
              <w:rPr>
                <w:rFonts w:cs=""/>
              </w:rPr>
              <w:t xml:space="preserve">≥ </w:t>
            </w:r>
            <w:r w:rsidRPr="001D7D45">
              <w:t>27%, resume doxorubicin at full dose.</w:t>
            </w:r>
          </w:p>
          <w:p w14:paraId="79358349" w14:textId="6A079805" w:rsidR="006D73AE" w:rsidRDefault="006D73AE" w:rsidP="00AB0261">
            <w:pPr>
              <w:pStyle w:val="ListParagraph"/>
              <w:widowControl w:val="0"/>
              <w:numPr>
                <w:ilvl w:val="0"/>
                <w:numId w:val="21"/>
              </w:numPr>
              <w:autoSpaceDE w:val="0"/>
              <w:autoSpaceDN w:val="0"/>
              <w:adjustRightInd w:val="0"/>
            </w:pPr>
            <w:r>
              <w:t xml:space="preserve">Hepatotoxicity: </w:t>
            </w:r>
          </w:p>
          <w:p w14:paraId="4ECBDF90" w14:textId="77777777" w:rsidR="006D73AE" w:rsidRDefault="006D73AE" w:rsidP="00AB0261">
            <w:pPr>
              <w:pStyle w:val="ListParagraph"/>
              <w:widowControl w:val="0"/>
              <w:autoSpaceDE w:val="0"/>
              <w:autoSpaceDN w:val="0"/>
              <w:adjustRightInd w:val="0"/>
              <w:ind w:left="360"/>
            </w:pPr>
            <w:r w:rsidRPr="007A3ED5">
              <w:rPr>
                <w:noProof/>
              </w:rPr>
              <w:drawing>
                <wp:inline distT="0" distB="0" distL="0" distR="0" wp14:anchorId="278FE073" wp14:editId="5F893F72">
                  <wp:extent cx="4282440" cy="1305560"/>
                  <wp:effectExtent l="0" t="0" r="1016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7200" cy="1307011"/>
                          </a:xfrm>
                          <a:prstGeom prst="rect">
                            <a:avLst/>
                          </a:prstGeom>
                          <a:noFill/>
                          <a:ln>
                            <a:noFill/>
                          </a:ln>
                        </pic:spPr>
                      </pic:pic>
                    </a:graphicData>
                  </a:graphic>
                </wp:inline>
              </w:drawing>
            </w:r>
          </w:p>
          <w:p w14:paraId="0D8C212E" w14:textId="6A0DD134" w:rsidR="00303418" w:rsidRPr="00303418" w:rsidRDefault="00303418" w:rsidP="00AB0261">
            <w:pPr>
              <w:pStyle w:val="ListParagraph"/>
              <w:widowControl w:val="0"/>
              <w:autoSpaceDE w:val="0"/>
              <w:autoSpaceDN w:val="0"/>
              <w:adjustRightInd w:val="0"/>
              <w:ind w:left="360"/>
              <w:rPr>
                <w:color w:val="FF0000"/>
              </w:rPr>
            </w:pPr>
            <w:r w:rsidRPr="00B305B3">
              <w:rPr>
                <w:color w:val="000000" w:themeColor="text1"/>
              </w:rPr>
              <w:t>No dose adjustment needed in renal impairment but may be more sensitive to the side effects (</w:t>
            </w:r>
            <w:r w:rsidR="007D1CEF" w:rsidRPr="00B305B3">
              <w:rPr>
                <w:color w:val="000000" w:themeColor="text1"/>
              </w:rPr>
              <w:t>e.g., cardiomyopathy</w:t>
            </w:r>
            <w:r w:rsidR="00C07E09" w:rsidRPr="00B305B3">
              <w:rPr>
                <w:color w:val="000000" w:themeColor="text1"/>
              </w:rPr>
              <w:t xml:space="preserve"> and long QTc interval</w:t>
            </w:r>
            <w:r w:rsidR="007D1CEF" w:rsidRPr="00B305B3">
              <w:rPr>
                <w:color w:val="000000" w:themeColor="text1"/>
              </w:rPr>
              <w:t>)</w:t>
            </w:r>
          </w:p>
        </w:tc>
      </w:tr>
      <w:tr w:rsidR="00500C5D" w14:paraId="27701148" w14:textId="77777777" w:rsidTr="00C41AB4">
        <w:tc>
          <w:tcPr>
            <w:tcW w:w="1985" w:type="dxa"/>
          </w:tcPr>
          <w:p w14:paraId="0FE8C6D4" w14:textId="14FA8687" w:rsidR="00500C5D" w:rsidRDefault="00500C5D" w:rsidP="00500C5D">
            <w:r>
              <w:t>When to discontinue</w:t>
            </w:r>
          </w:p>
        </w:tc>
        <w:tc>
          <w:tcPr>
            <w:tcW w:w="9072" w:type="dxa"/>
          </w:tcPr>
          <w:p w14:paraId="70206FDB" w14:textId="72B9BD21" w:rsidR="00500C5D" w:rsidRDefault="001900DF" w:rsidP="00681FCF">
            <w:r>
              <w:t>Do not exceed 400mg/m</w:t>
            </w:r>
            <w:r w:rsidRPr="001900DF">
              <w:rPr>
                <w:vertAlign w:val="superscript"/>
              </w:rPr>
              <w:t>2</w:t>
            </w:r>
            <w:r>
              <w:t xml:space="preserve"> life time total dose. If possible keep below 300mg/m</w:t>
            </w:r>
            <w:r w:rsidRPr="001900DF">
              <w:rPr>
                <w:vertAlign w:val="superscript"/>
              </w:rPr>
              <w:t>2</w:t>
            </w:r>
          </w:p>
        </w:tc>
      </w:tr>
      <w:tr w:rsidR="00500C5D" w14:paraId="3D944095" w14:textId="77777777" w:rsidTr="00C41AB4">
        <w:tc>
          <w:tcPr>
            <w:tcW w:w="1985" w:type="dxa"/>
          </w:tcPr>
          <w:p w14:paraId="1153C037" w14:textId="77777777" w:rsidR="00500C5D" w:rsidRDefault="00500C5D" w:rsidP="00500C5D">
            <w:r>
              <w:t>Interactions</w:t>
            </w:r>
          </w:p>
        </w:tc>
        <w:tc>
          <w:tcPr>
            <w:tcW w:w="9072" w:type="dxa"/>
          </w:tcPr>
          <w:p w14:paraId="5501B547" w14:textId="296A767D" w:rsidR="00500C5D" w:rsidRDefault="001900DF" w:rsidP="00681FCF">
            <w:r>
              <w:t xml:space="preserve">G-CSF </w:t>
            </w:r>
            <w:r w:rsidR="0084677F">
              <w:t xml:space="preserve">give 24 hours apart; </w:t>
            </w:r>
            <w:r w:rsidR="0084677F" w:rsidRPr="00B305B3">
              <w:rPr>
                <w:color w:val="000000" w:themeColor="text1"/>
              </w:rPr>
              <w:t xml:space="preserve">ondansetron </w:t>
            </w:r>
            <w:r w:rsidR="007D1CEF" w:rsidRPr="00B305B3">
              <w:rPr>
                <w:color w:val="000000" w:themeColor="text1"/>
              </w:rPr>
              <w:t xml:space="preserve">and other drugs which can prolong the QTc </w:t>
            </w:r>
            <w:r w:rsidR="0084677F" w:rsidRPr="00B305B3">
              <w:rPr>
                <w:color w:val="000000" w:themeColor="text1"/>
              </w:rPr>
              <w:t xml:space="preserve">may </w:t>
            </w:r>
            <w:r w:rsidR="0084677F">
              <w:lastRenderedPageBreak/>
              <w:t>cause life</w:t>
            </w:r>
            <w:r w:rsidR="00FB2307">
              <w:t xml:space="preserve"> </w:t>
            </w:r>
            <w:r w:rsidR="0084677F">
              <w:t>threatening cardiac ar</w:t>
            </w:r>
            <w:r w:rsidR="00C74B4A">
              <w:t>r</w:t>
            </w:r>
            <w:r w:rsidR="0084677F">
              <w:t xml:space="preserve">ythmia; </w:t>
            </w:r>
          </w:p>
        </w:tc>
      </w:tr>
      <w:tr w:rsidR="00681FCF" w14:paraId="0D275E6C" w14:textId="77777777" w:rsidTr="00C41AB4">
        <w:tc>
          <w:tcPr>
            <w:tcW w:w="1985" w:type="dxa"/>
          </w:tcPr>
          <w:p w14:paraId="7B7E5B28" w14:textId="77777777" w:rsidR="00681FCF" w:rsidRPr="00B305B3" w:rsidRDefault="00681FCF" w:rsidP="00681FCF">
            <w:pPr>
              <w:rPr>
                <w:color w:val="000000" w:themeColor="text1"/>
              </w:rPr>
            </w:pPr>
            <w:r w:rsidRPr="00B305B3">
              <w:rPr>
                <w:color w:val="000000" w:themeColor="text1"/>
              </w:rPr>
              <w:lastRenderedPageBreak/>
              <w:t>Special Considerations</w:t>
            </w:r>
          </w:p>
        </w:tc>
        <w:tc>
          <w:tcPr>
            <w:tcW w:w="9072" w:type="dxa"/>
          </w:tcPr>
          <w:p w14:paraId="397C153A" w14:textId="77777777" w:rsidR="00681FCF" w:rsidRPr="00B305B3" w:rsidRDefault="00681FCF" w:rsidP="00681FCF">
            <w:pPr>
              <w:rPr>
                <w:color w:val="000000" w:themeColor="text1"/>
              </w:rPr>
            </w:pPr>
            <w:r w:rsidRPr="00B305B3">
              <w:rPr>
                <w:color w:val="000000" w:themeColor="text1"/>
              </w:rPr>
              <w:t>Drug is a vesicant. Ensure good IV access before giving to prevent extravasation.</w:t>
            </w:r>
          </w:p>
          <w:p w14:paraId="68472A1C" w14:textId="20D6F506" w:rsidR="00681FCF" w:rsidRPr="00B305B3" w:rsidRDefault="00681FCF" w:rsidP="00681FCF">
            <w:pPr>
              <w:rPr>
                <w:color w:val="000000" w:themeColor="text1"/>
              </w:rPr>
            </w:pPr>
            <w:r w:rsidRPr="00B305B3">
              <w:rPr>
                <w:color w:val="000000" w:themeColor="text1"/>
              </w:rPr>
              <w:t>Cardiomyopathy – Maximum lifetime dose of all combined anthracyclines added together (e.g. daunorubicin, doxorubicin, epirubicin etc) should never exceed 400mg/m</w:t>
            </w:r>
            <w:r w:rsidRPr="00B305B3">
              <w:rPr>
                <w:color w:val="000000" w:themeColor="text1"/>
                <w:vertAlign w:val="superscript"/>
              </w:rPr>
              <w:t>2</w:t>
            </w:r>
            <w:r w:rsidRPr="00B305B3">
              <w:rPr>
                <w:color w:val="000000" w:themeColor="text1"/>
              </w:rPr>
              <w:t xml:space="preserve"> in total.</w:t>
            </w:r>
            <w:r w:rsidR="00C07E09" w:rsidRPr="00B305B3">
              <w:rPr>
                <w:color w:val="000000" w:themeColor="text1"/>
              </w:rPr>
              <w:t xml:space="preserve"> Perform baseline echo and ECG.</w:t>
            </w:r>
          </w:p>
        </w:tc>
      </w:tr>
      <w:tr w:rsidR="00681FCF" w14:paraId="1084476A" w14:textId="77777777" w:rsidTr="00C41AB4">
        <w:tc>
          <w:tcPr>
            <w:tcW w:w="1985" w:type="dxa"/>
          </w:tcPr>
          <w:p w14:paraId="3A5E1E71" w14:textId="77777777" w:rsidR="00681FCF" w:rsidRDefault="00681FCF" w:rsidP="00681FCF">
            <w:r>
              <w:t>Potential Side Effects</w:t>
            </w:r>
          </w:p>
        </w:tc>
        <w:tc>
          <w:tcPr>
            <w:tcW w:w="9072" w:type="dxa"/>
          </w:tcPr>
          <w:p w14:paraId="47C29A49" w14:textId="77777777" w:rsidR="00681FCF" w:rsidRDefault="00681FCF" w:rsidP="00681FCF">
            <w:pPr>
              <w:numPr>
                <w:ilvl w:val="0"/>
                <w:numId w:val="7"/>
              </w:numPr>
            </w:pPr>
            <w:r>
              <w:t xml:space="preserve">Nausea &amp; Vomiting (moderate to severe)                                      </w:t>
            </w:r>
          </w:p>
          <w:p w14:paraId="0FA5B611" w14:textId="77777777" w:rsidR="00681FCF" w:rsidRDefault="00681FCF" w:rsidP="00681FCF">
            <w:pPr>
              <w:numPr>
                <w:ilvl w:val="0"/>
                <w:numId w:val="6"/>
              </w:numPr>
            </w:pPr>
            <w:r>
              <w:t>Discolour urine – red (for up to 48 hours)</w:t>
            </w:r>
          </w:p>
          <w:p w14:paraId="634671F5" w14:textId="77777777" w:rsidR="00681FCF" w:rsidRDefault="00681FCF" w:rsidP="00681FCF">
            <w:pPr>
              <w:numPr>
                <w:ilvl w:val="0"/>
                <w:numId w:val="8"/>
              </w:numPr>
            </w:pPr>
            <w:r>
              <w:t xml:space="preserve">Bone Marrow Depression (Nadir Day 7-14)                    </w:t>
            </w:r>
          </w:p>
          <w:p w14:paraId="208E9E4B" w14:textId="77777777" w:rsidR="00681FCF" w:rsidRDefault="00681FCF" w:rsidP="00681FCF">
            <w:pPr>
              <w:numPr>
                <w:ilvl w:val="0"/>
                <w:numId w:val="6"/>
              </w:numPr>
            </w:pPr>
            <w:r>
              <w:t>Stomatitis</w:t>
            </w:r>
          </w:p>
          <w:p w14:paraId="1A5B785E" w14:textId="77777777" w:rsidR="00681FCF" w:rsidRDefault="00681FCF" w:rsidP="00681FCF">
            <w:pPr>
              <w:numPr>
                <w:ilvl w:val="0"/>
                <w:numId w:val="6"/>
              </w:numPr>
            </w:pPr>
            <w:r>
              <w:t>Alopecia</w:t>
            </w:r>
          </w:p>
          <w:p w14:paraId="42256ED0" w14:textId="77777777" w:rsidR="00681FCF" w:rsidRDefault="00681FCF" w:rsidP="00681FCF">
            <w:pPr>
              <w:numPr>
                <w:ilvl w:val="0"/>
                <w:numId w:val="6"/>
              </w:numPr>
            </w:pPr>
            <w:r>
              <w:t>Cardiac Toxicity (dose limiting)</w:t>
            </w:r>
          </w:p>
          <w:p w14:paraId="3118F209" w14:textId="77777777" w:rsidR="00681FCF" w:rsidRPr="00BB377F" w:rsidRDefault="00681FCF" w:rsidP="00681FCF">
            <w:pPr>
              <w:numPr>
                <w:ilvl w:val="0"/>
                <w:numId w:val="6"/>
              </w:numPr>
              <w:rPr>
                <w:b/>
              </w:rPr>
            </w:pPr>
            <w:r w:rsidRPr="00BB377F">
              <w:rPr>
                <w:b/>
              </w:rPr>
              <w:t>Radiation recall phenomenon: Omit Doxorubicin when receiving radiotherapy</w:t>
            </w:r>
          </w:p>
          <w:p w14:paraId="250A2042" w14:textId="77777777" w:rsidR="00681FCF" w:rsidRPr="00595310" w:rsidRDefault="00681FCF" w:rsidP="00681FCF">
            <w:pPr>
              <w:numPr>
                <w:ilvl w:val="0"/>
                <w:numId w:val="6"/>
              </w:numPr>
              <w:rPr>
                <w:b/>
              </w:rPr>
            </w:pPr>
            <w:r w:rsidRPr="00BB377F">
              <w:rPr>
                <w:b/>
              </w:rPr>
              <w:t>NB: This drug is a vesicant</w:t>
            </w:r>
          </w:p>
        </w:tc>
      </w:tr>
      <w:tr w:rsidR="00681FCF" w14:paraId="572FAC0E" w14:textId="77777777" w:rsidTr="00C41AB4">
        <w:tc>
          <w:tcPr>
            <w:tcW w:w="1985" w:type="dxa"/>
          </w:tcPr>
          <w:p w14:paraId="3DB47344" w14:textId="77777777" w:rsidR="00681FCF" w:rsidRDefault="00681FCF" w:rsidP="00681FCF"/>
        </w:tc>
        <w:tc>
          <w:tcPr>
            <w:tcW w:w="9072" w:type="dxa"/>
          </w:tcPr>
          <w:p w14:paraId="4EB6D5AA" w14:textId="77777777" w:rsidR="00681FCF" w:rsidRPr="00C6182D" w:rsidRDefault="00681FCF" w:rsidP="00681FCF">
            <w:pPr>
              <w:rPr>
                <w:b/>
              </w:rPr>
            </w:pPr>
            <w:r w:rsidRPr="00C6182D">
              <w:rPr>
                <w:b/>
              </w:rPr>
              <w:t>Nursing Intervention</w:t>
            </w:r>
          </w:p>
        </w:tc>
      </w:tr>
      <w:tr w:rsidR="00681FCF" w14:paraId="43F0668B" w14:textId="77777777" w:rsidTr="00C41AB4">
        <w:tc>
          <w:tcPr>
            <w:tcW w:w="1985" w:type="dxa"/>
          </w:tcPr>
          <w:p w14:paraId="5AE871FF" w14:textId="77777777" w:rsidR="00681FCF" w:rsidRDefault="00681FCF" w:rsidP="00681FCF"/>
        </w:tc>
        <w:tc>
          <w:tcPr>
            <w:tcW w:w="9072" w:type="dxa"/>
          </w:tcPr>
          <w:p w14:paraId="226A2678" w14:textId="77777777" w:rsidR="00681FCF" w:rsidRDefault="00681FCF" w:rsidP="00681FCF">
            <w:r>
              <w:t>Explain chemotherapy given over 3 hours. Make sure to flush with normal saline to ensure IV access is patent and thus prevent extravasation.</w:t>
            </w:r>
          </w:p>
          <w:p w14:paraId="5D529379" w14:textId="77777777" w:rsidR="00681FCF" w:rsidRDefault="00681FCF" w:rsidP="00681FCF">
            <w:r>
              <w:t>Tell parents to inform you if infusion too fast or too slow.</w:t>
            </w:r>
          </w:p>
        </w:tc>
      </w:tr>
      <w:tr w:rsidR="00681FCF" w14:paraId="1A1A33CD" w14:textId="77777777" w:rsidTr="00C41AB4">
        <w:tc>
          <w:tcPr>
            <w:tcW w:w="1985" w:type="dxa"/>
          </w:tcPr>
          <w:p w14:paraId="789AB750" w14:textId="77777777" w:rsidR="00681FCF" w:rsidRDefault="00681FCF" w:rsidP="00681FCF"/>
        </w:tc>
        <w:tc>
          <w:tcPr>
            <w:tcW w:w="9072" w:type="dxa"/>
          </w:tcPr>
          <w:p w14:paraId="62776994" w14:textId="77777777" w:rsidR="00681FCF" w:rsidRDefault="00681FCF" w:rsidP="00681FCF">
            <w:r>
              <w:t>Count total number of doses of anthracyclines (see above) ever given to patient do not exceed 400mg/m2</w:t>
            </w:r>
          </w:p>
        </w:tc>
      </w:tr>
      <w:tr w:rsidR="00681FCF" w14:paraId="0FE8462C" w14:textId="77777777" w:rsidTr="00C41AB4">
        <w:tc>
          <w:tcPr>
            <w:tcW w:w="1985" w:type="dxa"/>
          </w:tcPr>
          <w:p w14:paraId="7A41FB90" w14:textId="77777777" w:rsidR="00681FCF" w:rsidRDefault="00681FCF" w:rsidP="00681FCF"/>
        </w:tc>
        <w:tc>
          <w:tcPr>
            <w:tcW w:w="9072" w:type="dxa"/>
          </w:tcPr>
          <w:p w14:paraId="505CB713" w14:textId="77777777" w:rsidR="00681FCF" w:rsidRDefault="00681FCF" w:rsidP="00681FCF">
            <w:r>
              <w:t>Administer Anti-emetics as prescribed.</w:t>
            </w:r>
          </w:p>
        </w:tc>
      </w:tr>
      <w:tr w:rsidR="00681FCF" w14:paraId="583AB269" w14:textId="77777777" w:rsidTr="00C41AB4">
        <w:tc>
          <w:tcPr>
            <w:tcW w:w="1985" w:type="dxa"/>
          </w:tcPr>
          <w:p w14:paraId="5CD8B989" w14:textId="77777777" w:rsidR="00681FCF" w:rsidRDefault="00681FCF" w:rsidP="00681FCF"/>
        </w:tc>
        <w:tc>
          <w:tcPr>
            <w:tcW w:w="9072" w:type="dxa"/>
          </w:tcPr>
          <w:p w14:paraId="0152956A" w14:textId="77777777" w:rsidR="00681FCF" w:rsidRDefault="00681FCF" w:rsidP="00681FCF">
            <w:r>
              <w:t>Adhere to safe handling of Cytotoxic Drugs guidelines.</w:t>
            </w:r>
          </w:p>
        </w:tc>
      </w:tr>
      <w:tr w:rsidR="00681FCF" w14:paraId="48845E5E" w14:textId="77777777" w:rsidTr="00C41AB4">
        <w:tc>
          <w:tcPr>
            <w:tcW w:w="1985" w:type="dxa"/>
          </w:tcPr>
          <w:p w14:paraId="5EDB5B1B" w14:textId="77777777" w:rsidR="00681FCF" w:rsidRDefault="00681FCF" w:rsidP="00681FCF"/>
        </w:tc>
        <w:tc>
          <w:tcPr>
            <w:tcW w:w="9072" w:type="dxa"/>
          </w:tcPr>
          <w:p w14:paraId="204314DE" w14:textId="77777777" w:rsidR="00681FCF" w:rsidRDefault="00681FCF" w:rsidP="00681FCF">
            <w:r>
              <w:t>Ensure FBP is adequate i.e Hb &gt;7, ANC&gt; 1.0, Plts &gt;100.</w:t>
            </w:r>
          </w:p>
        </w:tc>
      </w:tr>
      <w:tr w:rsidR="00681FCF" w14:paraId="015694E5" w14:textId="77777777" w:rsidTr="00C41AB4">
        <w:tc>
          <w:tcPr>
            <w:tcW w:w="1985" w:type="dxa"/>
          </w:tcPr>
          <w:p w14:paraId="19250E33" w14:textId="77777777" w:rsidR="00681FCF" w:rsidRDefault="00681FCF" w:rsidP="00681FCF"/>
        </w:tc>
        <w:tc>
          <w:tcPr>
            <w:tcW w:w="9072" w:type="dxa"/>
          </w:tcPr>
          <w:p w14:paraId="3D9E6A08" w14:textId="77777777" w:rsidR="00681FCF" w:rsidRDefault="00681FCF" w:rsidP="00681FCF">
            <w:r>
              <w:t>Monitor closely for signs of extravasation and other S/E’s mentioned above.</w:t>
            </w:r>
          </w:p>
        </w:tc>
      </w:tr>
    </w:tbl>
    <w:p w14:paraId="2641F993" w14:textId="77777777" w:rsidR="00BB0C22" w:rsidRDefault="00BB0C22" w:rsidP="00BB0C22"/>
    <w:p w14:paraId="4C1039D8" w14:textId="77777777" w:rsidR="00BB0C22" w:rsidRDefault="00BB0C22" w:rsidP="00BB0C22"/>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072"/>
      </w:tblGrid>
      <w:tr w:rsidR="00BB0C22" w14:paraId="5AB5341F" w14:textId="77777777" w:rsidTr="00C41AB4">
        <w:tc>
          <w:tcPr>
            <w:tcW w:w="1985" w:type="dxa"/>
          </w:tcPr>
          <w:p w14:paraId="6B346FC0" w14:textId="77777777" w:rsidR="00BB0C22" w:rsidRPr="001D7733" w:rsidRDefault="00BB0C22" w:rsidP="0004309F">
            <w:pPr>
              <w:pStyle w:val="Heading1"/>
              <w:ind w:right="-108"/>
            </w:pPr>
            <w:bookmarkStart w:id="20" w:name="_Toc329811019"/>
            <w:r>
              <w:t>11</w:t>
            </w:r>
            <w:r w:rsidRPr="001D7733">
              <w:t>.</w:t>
            </w:r>
            <w:bookmarkEnd w:id="20"/>
          </w:p>
        </w:tc>
        <w:tc>
          <w:tcPr>
            <w:tcW w:w="9072" w:type="dxa"/>
          </w:tcPr>
          <w:p w14:paraId="55AFF775" w14:textId="77777777" w:rsidR="00BB0C22" w:rsidRPr="001D7733" w:rsidRDefault="00BB0C22" w:rsidP="00AB0261">
            <w:pPr>
              <w:pStyle w:val="Heading1"/>
              <w:rPr>
                <w:u w:val="single"/>
              </w:rPr>
            </w:pPr>
            <w:bookmarkStart w:id="21" w:name="_Toc329811020"/>
            <w:r>
              <w:rPr>
                <w:u w:val="single"/>
              </w:rPr>
              <w:t>Etoposide</w:t>
            </w:r>
            <w:bookmarkEnd w:id="21"/>
          </w:p>
        </w:tc>
      </w:tr>
      <w:tr w:rsidR="0078244B" w14:paraId="54CACC09" w14:textId="77777777" w:rsidTr="00C41AB4">
        <w:tc>
          <w:tcPr>
            <w:tcW w:w="1985" w:type="dxa"/>
          </w:tcPr>
          <w:p w14:paraId="749D6353" w14:textId="77777777" w:rsidR="0078244B" w:rsidRDefault="0078244B" w:rsidP="00681FCF">
            <w:r>
              <w:t>Also known as</w:t>
            </w:r>
          </w:p>
        </w:tc>
        <w:tc>
          <w:tcPr>
            <w:tcW w:w="9072" w:type="dxa"/>
          </w:tcPr>
          <w:p w14:paraId="54F84DBA" w14:textId="77777777" w:rsidR="0078244B" w:rsidRDefault="0078244B" w:rsidP="00681FCF">
            <w:r>
              <w:t>VP16</w:t>
            </w:r>
          </w:p>
        </w:tc>
      </w:tr>
      <w:tr w:rsidR="00BB0C22" w14:paraId="1C18049D" w14:textId="77777777" w:rsidTr="00C41AB4">
        <w:tc>
          <w:tcPr>
            <w:tcW w:w="1985" w:type="dxa"/>
          </w:tcPr>
          <w:p w14:paraId="03024B97" w14:textId="77777777" w:rsidR="00BB0C22" w:rsidRDefault="00BB0C22" w:rsidP="00681FCF">
            <w:r>
              <w:t>Type of chemotherapy</w:t>
            </w:r>
          </w:p>
        </w:tc>
        <w:tc>
          <w:tcPr>
            <w:tcW w:w="9072" w:type="dxa"/>
          </w:tcPr>
          <w:p w14:paraId="0A1A9CED" w14:textId="77777777" w:rsidR="00BB0C22" w:rsidRDefault="00BB0C22" w:rsidP="00681FCF">
            <w:r>
              <w:t>Plant Alkaloid (Semi-synthetic podophyllotoxin): Single, double strand breaks in DNA. G2 phase specific.</w:t>
            </w:r>
          </w:p>
          <w:p w14:paraId="3A02E500" w14:textId="77777777" w:rsidR="00BB0C22" w:rsidRDefault="00BB0C22" w:rsidP="00681FCF"/>
        </w:tc>
      </w:tr>
      <w:tr w:rsidR="00BB0C22" w14:paraId="22D0773D" w14:textId="77777777" w:rsidTr="00C41AB4">
        <w:tc>
          <w:tcPr>
            <w:tcW w:w="1985" w:type="dxa"/>
          </w:tcPr>
          <w:p w14:paraId="6075BA7F" w14:textId="77777777" w:rsidR="00BB0C22" w:rsidRDefault="00BB0C22" w:rsidP="00681FCF">
            <w:r>
              <w:t>Pre-constitution storage</w:t>
            </w:r>
          </w:p>
        </w:tc>
        <w:tc>
          <w:tcPr>
            <w:tcW w:w="9072" w:type="dxa"/>
          </w:tcPr>
          <w:p w14:paraId="1F809492" w14:textId="77777777" w:rsidR="00BB0C22" w:rsidRDefault="00BB0C22" w:rsidP="00681FCF">
            <w:r>
              <w:t xml:space="preserve">Below 25 degrees in chemotherapy cupboard. Protect from light. Stable for 5 years from date of manufacture. </w:t>
            </w:r>
          </w:p>
        </w:tc>
      </w:tr>
      <w:tr w:rsidR="00BB0C22" w14:paraId="366A8950" w14:textId="77777777" w:rsidTr="00C41AB4">
        <w:tc>
          <w:tcPr>
            <w:tcW w:w="1985" w:type="dxa"/>
          </w:tcPr>
          <w:p w14:paraId="327B1C9A" w14:textId="77777777" w:rsidR="00BB0C22" w:rsidRDefault="00BB0C22" w:rsidP="00681FCF">
            <w:r>
              <w:t>Compatibility</w:t>
            </w:r>
          </w:p>
        </w:tc>
        <w:tc>
          <w:tcPr>
            <w:tcW w:w="9072" w:type="dxa"/>
          </w:tcPr>
          <w:p w14:paraId="380517B0" w14:textId="71829DCD" w:rsidR="00BB0C22" w:rsidRPr="00D12E06" w:rsidRDefault="00BB0C22" w:rsidP="00681FCF">
            <w:pPr>
              <w:rPr>
                <w:color w:val="FF0000"/>
              </w:rPr>
            </w:pPr>
            <w:r w:rsidRPr="00E911D4">
              <w:t>Normal saline, Dextrose 5%</w:t>
            </w:r>
            <w:r w:rsidR="007A6A2B">
              <w:t>w/v</w:t>
            </w:r>
            <w:r w:rsidR="00EA6620">
              <w:t xml:space="preserve"> </w:t>
            </w:r>
            <w:r w:rsidR="00EA6620" w:rsidRPr="00B305B3">
              <w:rPr>
                <w:color w:val="000000" w:themeColor="text1"/>
              </w:rPr>
              <w:t>(</w:t>
            </w:r>
            <w:r w:rsidR="00816FE2" w:rsidRPr="00B305B3">
              <w:rPr>
                <w:color w:val="000000" w:themeColor="text1"/>
              </w:rPr>
              <w:t>0.4mg</w:t>
            </w:r>
            <w:r w:rsidR="00D12E06" w:rsidRPr="00B305B3">
              <w:rPr>
                <w:color w:val="000000" w:themeColor="text1"/>
              </w:rPr>
              <w:t xml:space="preserve">/ml </w:t>
            </w:r>
            <w:r w:rsidR="00816FE2" w:rsidRPr="00B305B3">
              <w:rPr>
                <w:color w:val="000000" w:themeColor="text1"/>
              </w:rPr>
              <w:t xml:space="preserve">max </w:t>
            </w:r>
            <w:r w:rsidR="00D12E06" w:rsidRPr="00B305B3">
              <w:rPr>
                <w:color w:val="000000" w:themeColor="text1"/>
              </w:rPr>
              <w:t>concentration</w:t>
            </w:r>
            <w:r w:rsidR="00C07E09" w:rsidRPr="00B305B3">
              <w:rPr>
                <w:color w:val="000000" w:themeColor="text1"/>
              </w:rPr>
              <w:t xml:space="preserve"> (0.2mg/ml minimum)</w:t>
            </w:r>
            <w:r w:rsidR="00EA6620" w:rsidRPr="00B305B3">
              <w:rPr>
                <w:color w:val="000000" w:themeColor="text1"/>
              </w:rPr>
              <w:t>, any higher requires an in-line filter)</w:t>
            </w:r>
          </w:p>
        </w:tc>
      </w:tr>
      <w:tr w:rsidR="00BB0C22" w14:paraId="1D731EB5" w14:textId="77777777" w:rsidTr="00C41AB4">
        <w:tc>
          <w:tcPr>
            <w:tcW w:w="1985" w:type="dxa"/>
          </w:tcPr>
          <w:p w14:paraId="30229BC1" w14:textId="77777777" w:rsidR="00BB0C22" w:rsidRDefault="00BB0C22" w:rsidP="00681FCF">
            <w:r>
              <w:t>Post reconstitution storage</w:t>
            </w:r>
          </w:p>
        </w:tc>
        <w:tc>
          <w:tcPr>
            <w:tcW w:w="9072" w:type="dxa"/>
          </w:tcPr>
          <w:p w14:paraId="3ABDFED9" w14:textId="77777777" w:rsidR="00BB0C22" w:rsidRDefault="00BB0C22" w:rsidP="00681FCF">
            <w:r>
              <w:t>Stable for 4 days at room temperature.</w:t>
            </w:r>
          </w:p>
          <w:p w14:paraId="25E6AC77" w14:textId="77777777" w:rsidR="00BB0C22" w:rsidRDefault="00BB0C22" w:rsidP="00681FCF">
            <w:r>
              <w:t>Protect from the light.</w:t>
            </w:r>
          </w:p>
        </w:tc>
      </w:tr>
      <w:tr w:rsidR="00BB0C22" w14:paraId="1AB9717F" w14:textId="77777777" w:rsidTr="00C41AB4">
        <w:tc>
          <w:tcPr>
            <w:tcW w:w="1985" w:type="dxa"/>
          </w:tcPr>
          <w:p w14:paraId="646DD88C" w14:textId="77777777" w:rsidR="00BB0C22" w:rsidRDefault="00BB0C22" w:rsidP="00681FCF">
            <w:r>
              <w:t>Clinical Uses:</w:t>
            </w:r>
          </w:p>
        </w:tc>
        <w:tc>
          <w:tcPr>
            <w:tcW w:w="9072" w:type="dxa"/>
          </w:tcPr>
          <w:p w14:paraId="6519680C" w14:textId="77777777" w:rsidR="00BB0C22" w:rsidRDefault="00BB0C22" w:rsidP="00681FCF">
            <w:r>
              <w:t>Retinoblastoma, Leukaemia, lymphoma, osteosarcoma, Neuroblastoma</w:t>
            </w:r>
          </w:p>
        </w:tc>
      </w:tr>
      <w:tr w:rsidR="00BB0C22" w14:paraId="5892CF92" w14:textId="77777777" w:rsidTr="00C41AB4">
        <w:tc>
          <w:tcPr>
            <w:tcW w:w="1985" w:type="dxa"/>
          </w:tcPr>
          <w:p w14:paraId="5743E682" w14:textId="77777777" w:rsidR="00BB0C22" w:rsidRDefault="00BB0C22" w:rsidP="00681FCF">
            <w:r>
              <w:t>Administration</w:t>
            </w:r>
          </w:p>
        </w:tc>
        <w:tc>
          <w:tcPr>
            <w:tcW w:w="9072" w:type="dxa"/>
          </w:tcPr>
          <w:p w14:paraId="62EEED1B" w14:textId="77777777" w:rsidR="00BB0C22" w:rsidRDefault="00BB0C22" w:rsidP="00681FCF">
            <w:r>
              <w:t>Intravenous: Infuse over 4 hours. Protect from the light.</w:t>
            </w:r>
          </w:p>
          <w:p w14:paraId="030B0386" w14:textId="674071BD" w:rsidR="00BB0C22" w:rsidRPr="00817F9A" w:rsidRDefault="00BB0C22" w:rsidP="00681FCF">
            <w:pPr>
              <w:rPr>
                <w:color w:val="FF0000"/>
              </w:rPr>
            </w:pPr>
            <w:r>
              <w:t>Oral daily dosage usually: 50mg/</w:t>
            </w:r>
            <w:r w:rsidRPr="00B305B3">
              <w:rPr>
                <w:color w:val="000000" w:themeColor="text1"/>
              </w:rPr>
              <w:t>m</w:t>
            </w:r>
            <w:r w:rsidRPr="00B305B3">
              <w:rPr>
                <w:color w:val="000000" w:themeColor="text1"/>
                <w:vertAlign w:val="superscript"/>
              </w:rPr>
              <w:t>2</w:t>
            </w:r>
            <w:r w:rsidRPr="00B305B3">
              <w:rPr>
                <w:color w:val="000000" w:themeColor="text1"/>
              </w:rPr>
              <w:t>/d</w:t>
            </w:r>
            <w:r w:rsidR="00817F9A" w:rsidRPr="00B305B3">
              <w:rPr>
                <w:color w:val="000000" w:themeColor="text1"/>
              </w:rPr>
              <w:t xml:space="preserve"> (oral bioavailability </w:t>
            </w:r>
            <w:r w:rsidR="00D12E06" w:rsidRPr="00B305B3">
              <w:rPr>
                <w:color w:val="000000" w:themeColor="text1"/>
              </w:rPr>
              <w:t>50%)</w:t>
            </w:r>
            <w:r w:rsidR="00816FE2" w:rsidRPr="00B305B3">
              <w:rPr>
                <w:color w:val="000000" w:themeColor="text1"/>
              </w:rPr>
              <w:t xml:space="preserve"> taken with or without food. The injection can be used for oral administration</w:t>
            </w:r>
            <w:r w:rsidR="001238DD" w:rsidRPr="00B305B3">
              <w:rPr>
                <w:color w:val="000000" w:themeColor="text1"/>
              </w:rPr>
              <w:t xml:space="preserve"> if needed.</w:t>
            </w:r>
          </w:p>
        </w:tc>
      </w:tr>
      <w:tr w:rsidR="0084677F" w14:paraId="72CC2580" w14:textId="77777777" w:rsidTr="00C41AB4">
        <w:tc>
          <w:tcPr>
            <w:tcW w:w="1985" w:type="dxa"/>
          </w:tcPr>
          <w:p w14:paraId="1331EE1C" w14:textId="77777777" w:rsidR="0084677F" w:rsidRDefault="0084677F" w:rsidP="00500C5D">
            <w:r>
              <w:lastRenderedPageBreak/>
              <w:t>When to delay</w:t>
            </w:r>
          </w:p>
        </w:tc>
        <w:tc>
          <w:tcPr>
            <w:tcW w:w="9072" w:type="dxa"/>
          </w:tcPr>
          <w:p w14:paraId="7D885906" w14:textId="0DBFBFC8" w:rsidR="0084677F" w:rsidRDefault="0084677F" w:rsidP="00FB2307">
            <w:r>
              <w:t xml:space="preserve">If child has neutropenia (&lt;1 or thrombocytopenia &lt;100); </w:t>
            </w:r>
          </w:p>
        </w:tc>
      </w:tr>
      <w:tr w:rsidR="0084677F" w14:paraId="5792C311" w14:textId="77777777" w:rsidTr="00C41AB4">
        <w:tc>
          <w:tcPr>
            <w:tcW w:w="1985" w:type="dxa"/>
          </w:tcPr>
          <w:p w14:paraId="1CC7961D" w14:textId="77777777" w:rsidR="0084677F" w:rsidRDefault="0084677F" w:rsidP="00500C5D">
            <w:r>
              <w:t>When to reduce</w:t>
            </w:r>
          </w:p>
        </w:tc>
        <w:tc>
          <w:tcPr>
            <w:tcW w:w="9072" w:type="dxa"/>
          </w:tcPr>
          <w:p w14:paraId="3CE6CFE0" w14:textId="7DC18F4D" w:rsidR="0084677F" w:rsidRDefault="00072C3F" w:rsidP="00AB0261">
            <w:pPr>
              <w:pStyle w:val="ListParagraph"/>
              <w:numPr>
                <w:ilvl w:val="0"/>
                <w:numId w:val="33"/>
              </w:numPr>
              <w:ind w:left="342"/>
            </w:pPr>
            <w:r>
              <w:t xml:space="preserve">Bone Marrow Suppression: </w:t>
            </w:r>
            <w:r w:rsidR="0084677F">
              <w:t>If child has a second pancytopenia delaying chemotherapy reduce the subsequent doses by 25%</w:t>
            </w:r>
          </w:p>
          <w:p w14:paraId="59F8750E" w14:textId="77777777" w:rsidR="00072C3F" w:rsidRPr="003A6277" w:rsidRDefault="00072C3F" w:rsidP="00072C3F">
            <w:pPr>
              <w:widowControl w:val="0"/>
              <w:autoSpaceDE w:val="0"/>
              <w:autoSpaceDN w:val="0"/>
              <w:adjustRightInd w:val="0"/>
              <w:rPr>
                <w:u w:val="single"/>
              </w:rPr>
            </w:pPr>
            <w:r w:rsidRPr="003A6277">
              <w:rPr>
                <w:u w:val="single"/>
              </w:rPr>
              <w:t>2. Hypersensitivity Reaction to Etoposide</w:t>
            </w:r>
          </w:p>
          <w:p w14:paraId="2BAF74D3" w14:textId="77777777" w:rsidR="00072C3F" w:rsidRPr="001D7D45" w:rsidRDefault="00072C3F" w:rsidP="00072C3F">
            <w:pPr>
              <w:pStyle w:val="ListParagraph"/>
              <w:widowControl w:val="0"/>
              <w:numPr>
                <w:ilvl w:val="0"/>
                <w:numId w:val="34"/>
              </w:numPr>
              <w:autoSpaceDE w:val="0"/>
              <w:autoSpaceDN w:val="0"/>
              <w:adjustRightInd w:val="0"/>
            </w:pPr>
            <w:r w:rsidRPr="001D7D45">
              <w:t xml:space="preserve">If with any dose, patient exhibits signs/symptoms of hypersensitivity reaction (HSR) in relation to administration of etoposide the infusion should be discontinued and appropriate treatment per institutional guidelines initiated. </w:t>
            </w:r>
          </w:p>
          <w:p w14:paraId="05219B39" w14:textId="77777777" w:rsidR="00072C3F" w:rsidRPr="001D7D45" w:rsidRDefault="00072C3F" w:rsidP="00072C3F">
            <w:pPr>
              <w:pStyle w:val="ListParagraph"/>
              <w:widowControl w:val="0"/>
              <w:numPr>
                <w:ilvl w:val="0"/>
                <w:numId w:val="34"/>
              </w:numPr>
              <w:autoSpaceDE w:val="0"/>
              <w:autoSpaceDN w:val="0"/>
              <w:adjustRightInd w:val="0"/>
            </w:pPr>
            <w:r w:rsidRPr="001D7D45">
              <w:t xml:space="preserve">In subsequent cycles of Etoposide, it is recommended to slow Etoposide administration to over 3 hours, and premedicate with diphenhydramine 1 mg/kg IV, hydrocortisone 2mg/kg IV, and ranitidine 1 mg/kg IV, as above. </w:t>
            </w:r>
          </w:p>
          <w:p w14:paraId="754C81A4" w14:textId="77777777" w:rsidR="00072C3F" w:rsidRPr="001D7D45" w:rsidRDefault="00072C3F" w:rsidP="00072C3F">
            <w:pPr>
              <w:pStyle w:val="ListParagraph"/>
              <w:widowControl w:val="0"/>
              <w:numPr>
                <w:ilvl w:val="0"/>
                <w:numId w:val="34"/>
              </w:numPr>
              <w:autoSpaceDE w:val="0"/>
              <w:autoSpaceDN w:val="0"/>
              <w:adjustRightInd w:val="0"/>
            </w:pPr>
            <w:r w:rsidRPr="001D7D45">
              <w:t xml:space="preserve">Appropriate monitoring for HSR signs/symptoms should be instituted during the Etoposide infusion with emergency anaphylactic treatment available. </w:t>
            </w:r>
          </w:p>
          <w:p w14:paraId="5DE0669D" w14:textId="369D2EBD" w:rsidR="00072C3F" w:rsidRPr="003A6277" w:rsidRDefault="00072C3F" w:rsidP="00AB0261">
            <w:pPr>
              <w:pStyle w:val="ListParagraph"/>
              <w:widowControl w:val="0"/>
              <w:numPr>
                <w:ilvl w:val="0"/>
                <w:numId w:val="34"/>
              </w:numPr>
              <w:autoSpaceDE w:val="0"/>
              <w:autoSpaceDN w:val="0"/>
              <w:adjustRightInd w:val="0"/>
            </w:pPr>
            <w:r w:rsidRPr="001D7D45">
              <w:t xml:space="preserve">If anaphylaxis,  drug administration should be discontinued and appropriate treatment instituted </w:t>
            </w:r>
          </w:p>
          <w:p w14:paraId="04CD764C" w14:textId="77777777" w:rsidR="00072C3F" w:rsidRPr="003A6277" w:rsidRDefault="00072C3F" w:rsidP="00072C3F">
            <w:pPr>
              <w:widowControl w:val="0"/>
              <w:autoSpaceDE w:val="0"/>
              <w:autoSpaceDN w:val="0"/>
              <w:adjustRightInd w:val="0"/>
              <w:rPr>
                <w:u w:val="single"/>
              </w:rPr>
            </w:pPr>
            <w:r w:rsidRPr="003A6277">
              <w:rPr>
                <w:u w:val="single"/>
              </w:rPr>
              <w:t>3. Liver Toxicity</w:t>
            </w:r>
          </w:p>
          <w:p w14:paraId="0456EDEE" w14:textId="4716DA1B" w:rsidR="00072C3F" w:rsidRDefault="00072C3F" w:rsidP="00072C3F">
            <w:pPr>
              <w:widowControl w:val="0"/>
              <w:autoSpaceDE w:val="0"/>
              <w:autoSpaceDN w:val="0"/>
              <w:adjustRightInd w:val="0"/>
              <w:rPr>
                <w:b/>
              </w:rPr>
            </w:pPr>
            <w:r w:rsidRPr="003A6277">
              <w:rPr>
                <w:noProof/>
              </w:rPr>
              <w:drawing>
                <wp:inline distT="0" distB="0" distL="0" distR="0" wp14:anchorId="7B11452A" wp14:editId="7000212B">
                  <wp:extent cx="4505960" cy="12224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8688" cy="1223177"/>
                          </a:xfrm>
                          <a:prstGeom prst="rect">
                            <a:avLst/>
                          </a:prstGeom>
                          <a:noFill/>
                          <a:ln>
                            <a:noFill/>
                          </a:ln>
                        </pic:spPr>
                      </pic:pic>
                    </a:graphicData>
                  </a:graphic>
                </wp:inline>
              </w:drawing>
            </w:r>
          </w:p>
          <w:p w14:paraId="5A7E4394" w14:textId="6FBC3F45" w:rsidR="005D71C5" w:rsidRPr="00B305B3" w:rsidRDefault="005D71C5" w:rsidP="005D71C5">
            <w:pPr>
              <w:rPr>
                <w:color w:val="000000" w:themeColor="text1"/>
              </w:rPr>
            </w:pPr>
            <w:r w:rsidRPr="00B305B3">
              <w:rPr>
                <w:b/>
                <w:color w:val="000000" w:themeColor="text1"/>
              </w:rPr>
              <w:t xml:space="preserve">OR </w:t>
            </w:r>
            <w:r w:rsidRPr="00B305B3">
              <w:rPr>
                <w:color w:val="000000" w:themeColor="text1"/>
              </w:rPr>
              <w:t>if ALT 2</w:t>
            </w:r>
            <w:r w:rsidRPr="00B305B3">
              <w:rPr>
                <w:rFonts w:ascii="Arial" w:hAnsi="Arial" w:cs="Arial"/>
                <w:color w:val="000000" w:themeColor="text1"/>
                <w:shd w:val="clear" w:color="auto" w:fill="FFFFFF"/>
              </w:rPr>
              <w:t xml:space="preserve">x </w:t>
            </w:r>
            <w:r w:rsidRPr="00B305B3">
              <w:rPr>
                <w:color w:val="000000" w:themeColor="text1"/>
              </w:rPr>
              <w:t>ULN – 50% dose reduction</w:t>
            </w:r>
          </w:p>
          <w:p w14:paraId="23D4225E" w14:textId="402DC77A" w:rsidR="005D71C5" w:rsidRPr="00B305B3" w:rsidRDefault="005D71C5" w:rsidP="005D71C5">
            <w:pPr>
              <w:rPr>
                <w:color w:val="000000" w:themeColor="text1"/>
              </w:rPr>
            </w:pPr>
            <w:r w:rsidRPr="00B305B3">
              <w:rPr>
                <w:color w:val="000000" w:themeColor="text1"/>
              </w:rPr>
              <w:t xml:space="preserve">       If ALT &gt;2</w:t>
            </w:r>
            <w:r w:rsidRPr="00B305B3">
              <w:rPr>
                <w:rFonts w:ascii="Arial" w:hAnsi="Arial" w:cs="Arial"/>
                <w:color w:val="000000" w:themeColor="text1"/>
                <w:shd w:val="clear" w:color="auto" w:fill="FFFFFF"/>
              </w:rPr>
              <w:t>x</w:t>
            </w:r>
            <w:r w:rsidRPr="00B305B3">
              <w:rPr>
                <w:color w:val="000000" w:themeColor="text1"/>
              </w:rPr>
              <w:t xml:space="preserve"> ULN – clinical decision</w:t>
            </w:r>
          </w:p>
          <w:p w14:paraId="15F26A0D" w14:textId="77777777" w:rsidR="00072C3F" w:rsidRPr="003A6277" w:rsidRDefault="00072C3F" w:rsidP="00072C3F">
            <w:pPr>
              <w:widowControl w:val="0"/>
              <w:autoSpaceDE w:val="0"/>
              <w:autoSpaceDN w:val="0"/>
              <w:adjustRightInd w:val="0"/>
              <w:rPr>
                <w:u w:val="single"/>
              </w:rPr>
            </w:pPr>
            <w:r w:rsidRPr="003A6277">
              <w:rPr>
                <w:u w:val="single"/>
              </w:rPr>
              <w:t>4. Renal Toxicity</w:t>
            </w:r>
          </w:p>
          <w:p w14:paraId="0FDB3D1B" w14:textId="77777777" w:rsidR="00072C3F" w:rsidRPr="001D7D45" w:rsidRDefault="00072C3F" w:rsidP="00072C3F">
            <w:pPr>
              <w:pStyle w:val="ListParagraph"/>
              <w:widowControl w:val="0"/>
              <w:numPr>
                <w:ilvl w:val="0"/>
                <w:numId w:val="35"/>
              </w:numPr>
              <w:autoSpaceDE w:val="0"/>
              <w:autoSpaceDN w:val="0"/>
              <w:adjustRightInd w:val="0"/>
            </w:pPr>
            <w:r w:rsidRPr="001D7D45">
              <w:t>If there is evidence of renal toxicity, adjust the dose of etoposide as follows:</w:t>
            </w:r>
          </w:p>
          <w:p w14:paraId="68C3FA1D" w14:textId="77777777" w:rsidR="00072C3F" w:rsidRPr="001D7D45" w:rsidRDefault="00072C3F" w:rsidP="00072C3F">
            <w:pPr>
              <w:pStyle w:val="ListParagraph"/>
              <w:widowControl w:val="0"/>
              <w:numPr>
                <w:ilvl w:val="0"/>
                <w:numId w:val="35"/>
              </w:numPr>
              <w:autoSpaceDE w:val="0"/>
              <w:autoSpaceDN w:val="0"/>
              <w:adjustRightInd w:val="0"/>
            </w:pPr>
            <w:r w:rsidRPr="001D7D45">
              <w:t>If the creatinine clearance is between 10 to 50 mL/minute, administer 75% of the dose.</w:t>
            </w:r>
          </w:p>
          <w:p w14:paraId="2FD69EB1" w14:textId="52BA28A8" w:rsidR="00072C3F" w:rsidRDefault="00072C3F" w:rsidP="00AB0261">
            <w:pPr>
              <w:pStyle w:val="ListParagraph"/>
              <w:widowControl w:val="0"/>
              <w:numPr>
                <w:ilvl w:val="0"/>
                <w:numId w:val="35"/>
              </w:numPr>
              <w:autoSpaceDE w:val="0"/>
              <w:autoSpaceDN w:val="0"/>
              <w:adjustRightInd w:val="0"/>
            </w:pPr>
            <w:r w:rsidRPr="001D7D45">
              <w:t>If the creatinine clearance is less than 10 mL/minute, administer 50% of the dose.</w:t>
            </w:r>
          </w:p>
        </w:tc>
      </w:tr>
      <w:tr w:rsidR="0084677F" w14:paraId="2F4A61FE" w14:textId="77777777" w:rsidTr="00C41AB4">
        <w:tc>
          <w:tcPr>
            <w:tcW w:w="1985" w:type="dxa"/>
          </w:tcPr>
          <w:p w14:paraId="34524A0E" w14:textId="77777777" w:rsidR="0084677F" w:rsidRDefault="0084677F" w:rsidP="00500C5D">
            <w:r>
              <w:t>When to discontinue</w:t>
            </w:r>
          </w:p>
        </w:tc>
        <w:tc>
          <w:tcPr>
            <w:tcW w:w="9072" w:type="dxa"/>
          </w:tcPr>
          <w:p w14:paraId="53EFBD9F" w14:textId="0D1E98C0" w:rsidR="0084677F" w:rsidRDefault="0084677F" w:rsidP="00681FCF">
            <w:r>
              <w:t>Do not exceed 2000mg/m</w:t>
            </w:r>
            <w:r w:rsidRPr="0084677F">
              <w:rPr>
                <w:vertAlign w:val="superscript"/>
              </w:rPr>
              <w:t>2</w:t>
            </w:r>
          </w:p>
        </w:tc>
      </w:tr>
      <w:tr w:rsidR="0084677F" w14:paraId="6486DB6D" w14:textId="77777777" w:rsidTr="00C41AB4">
        <w:tc>
          <w:tcPr>
            <w:tcW w:w="1985" w:type="dxa"/>
          </w:tcPr>
          <w:p w14:paraId="539E0FF5" w14:textId="77777777" w:rsidR="0084677F" w:rsidRDefault="0084677F" w:rsidP="00500C5D">
            <w:r>
              <w:t>Interactions</w:t>
            </w:r>
          </w:p>
        </w:tc>
        <w:tc>
          <w:tcPr>
            <w:tcW w:w="9072" w:type="dxa"/>
          </w:tcPr>
          <w:p w14:paraId="71D71D2A" w14:textId="0DF94ACA" w:rsidR="0084677F" w:rsidRPr="00D12E06" w:rsidRDefault="0084677F" w:rsidP="00681FCF">
            <w:pPr>
              <w:rPr>
                <w:color w:val="FF0000"/>
              </w:rPr>
            </w:pPr>
            <w:r>
              <w:t>G-CSF do not give within</w:t>
            </w:r>
            <w:r w:rsidRPr="00B305B3">
              <w:rPr>
                <w:color w:val="000000" w:themeColor="text1"/>
              </w:rPr>
              <w:t xml:space="preserve"> 24hours</w:t>
            </w:r>
            <w:r w:rsidR="00D12E06" w:rsidRPr="00B305B3">
              <w:rPr>
                <w:color w:val="000000" w:themeColor="text1"/>
              </w:rPr>
              <w:t>, Phenytoin increases etoposide clearance and reduces its efficacy.</w:t>
            </w:r>
          </w:p>
        </w:tc>
      </w:tr>
      <w:tr w:rsidR="0084677F" w14:paraId="1D8F9C8C" w14:textId="77777777" w:rsidTr="00C41AB4">
        <w:tc>
          <w:tcPr>
            <w:tcW w:w="1985" w:type="dxa"/>
          </w:tcPr>
          <w:p w14:paraId="249CD884" w14:textId="77777777" w:rsidR="0084677F" w:rsidRDefault="0084677F" w:rsidP="00681FCF">
            <w:r>
              <w:t>Special Considerations</w:t>
            </w:r>
          </w:p>
        </w:tc>
        <w:tc>
          <w:tcPr>
            <w:tcW w:w="9072" w:type="dxa"/>
          </w:tcPr>
          <w:p w14:paraId="302AF35B" w14:textId="77777777" w:rsidR="0084677F" w:rsidRDefault="0084677F" w:rsidP="00681FCF">
            <w:r>
              <w:t xml:space="preserve">Etoposide causes hypotensive crisis when given as a bolus. </w:t>
            </w:r>
          </w:p>
          <w:p w14:paraId="7AC6B4C2" w14:textId="77777777" w:rsidR="0084677F" w:rsidRDefault="0084677F" w:rsidP="00681FCF">
            <w:pPr>
              <w:rPr>
                <w:b/>
              </w:rPr>
            </w:pPr>
            <w:r w:rsidRPr="00EE3D43">
              <w:rPr>
                <w:b/>
              </w:rPr>
              <w:t>I.E. NEVER give as a BOLUS</w:t>
            </w:r>
          </w:p>
          <w:p w14:paraId="34117A5A" w14:textId="12072EFB" w:rsidR="0084677F" w:rsidRPr="006F05E6" w:rsidRDefault="0084677F" w:rsidP="00681FCF">
            <w:r w:rsidRPr="006F05E6">
              <w:t>Risk of secondary malignancy (usually AML within 2-3 years) with c</w:t>
            </w:r>
            <w:r>
              <w:t>umulative doses of above 2grms/m</w:t>
            </w:r>
            <w:r w:rsidRPr="0084677F">
              <w:rPr>
                <w:vertAlign w:val="superscript"/>
              </w:rPr>
              <w:t>2</w:t>
            </w:r>
            <w:r w:rsidRPr="006F05E6">
              <w:t>.</w:t>
            </w:r>
          </w:p>
        </w:tc>
      </w:tr>
      <w:tr w:rsidR="0084677F" w14:paraId="33750B23" w14:textId="77777777" w:rsidTr="00C41AB4">
        <w:tc>
          <w:tcPr>
            <w:tcW w:w="1985" w:type="dxa"/>
          </w:tcPr>
          <w:p w14:paraId="29757623" w14:textId="77777777" w:rsidR="0084677F" w:rsidRDefault="0084677F" w:rsidP="00681FCF">
            <w:r>
              <w:t>Potential Side Effects</w:t>
            </w:r>
          </w:p>
        </w:tc>
        <w:tc>
          <w:tcPr>
            <w:tcW w:w="9072" w:type="dxa"/>
          </w:tcPr>
          <w:p w14:paraId="1A41D6F0" w14:textId="77777777" w:rsidR="0084677F" w:rsidRDefault="0084677F" w:rsidP="00BB0C22">
            <w:pPr>
              <w:numPr>
                <w:ilvl w:val="0"/>
                <w:numId w:val="10"/>
              </w:numPr>
            </w:pPr>
            <w:r>
              <w:t xml:space="preserve">Nausea &amp; Vomiting </w:t>
            </w:r>
          </w:p>
          <w:p w14:paraId="6ADF6DD5" w14:textId="77777777" w:rsidR="0084677F" w:rsidRDefault="0084677F" w:rsidP="00BB0C22">
            <w:pPr>
              <w:numPr>
                <w:ilvl w:val="0"/>
                <w:numId w:val="10"/>
              </w:numPr>
            </w:pPr>
            <w:r>
              <w:t>Bone Marrow Depression (Nadir Day 7-14)</w:t>
            </w:r>
          </w:p>
          <w:p w14:paraId="18856A82" w14:textId="77777777" w:rsidR="0084677F" w:rsidRDefault="0084677F" w:rsidP="00BB0C22">
            <w:pPr>
              <w:numPr>
                <w:ilvl w:val="0"/>
                <w:numId w:val="10"/>
              </w:numPr>
            </w:pPr>
            <w:r>
              <w:t>Alopecia</w:t>
            </w:r>
          </w:p>
          <w:p w14:paraId="5153C6E1" w14:textId="77777777" w:rsidR="0084677F" w:rsidRDefault="0084677F" w:rsidP="00BB0C22">
            <w:pPr>
              <w:numPr>
                <w:ilvl w:val="0"/>
                <w:numId w:val="10"/>
              </w:numPr>
            </w:pPr>
            <w:r>
              <w:t>Fatigue</w:t>
            </w:r>
          </w:p>
          <w:p w14:paraId="160194C9" w14:textId="77777777" w:rsidR="0084677F" w:rsidRDefault="0084677F" w:rsidP="00BB0C22">
            <w:pPr>
              <w:numPr>
                <w:ilvl w:val="0"/>
                <w:numId w:val="10"/>
              </w:numPr>
            </w:pPr>
            <w:r>
              <w:t>Anaphylaxis: Bronchospasm, Fever, Lumbar Pains</w:t>
            </w:r>
          </w:p>
          <w:p w14:paraId="55B59DD6" w14:textId="77777777" w:rsidR="0084677F" w:rsidRPr="00EE3D43" w:rsidRDefault="0084677F" w:rsidP="00BB0C22">
            <w:pPr>
              <w:numPr>
                <w:ilvl w:val="0"/>
                <w:numId w:val="10"/>
              </w:numPr>
            </w:pPr>
            <w:r>
              <w:t>Hypotension ( on rapid infusion)</w:t>
            </w:r>
          </w:p>
        </w:tc>
      </w:tr>
      <w:tr w:rsidR="0084677F" w14:paraId="2A13B78B" w14:textId="77777777" w:rsidTr="00C41AB4">
        <w:tc>
          <w:tcPr>
            <w:tcW w:w="1985" w:type="dxa"/>
          </w:tcPr>
          <w:p w14:paraId="2C3902E0" w14:textId="77777777" w:rsidR="0084677F" w:rsidRDefault="0084677F" w:rsidP="00681FCF"/>
        </w:tc>
        <w:tc>
          <w:tcPr>
            <w:tcW w:w="9072" w:type="dxa"/>
          </w:tcPr>
          <w:p w14:paraId="223017F4" w14:textId="77777777" w:rsidR="0084677F" w:rsidRPr="00C6182D" w:rsidRDefault="0084677F" w:rsidP="00681FCF">
            <w:pPr>
              <w:rPr>
                <w:b/>
              </w:rPr>
            </w:pPr>
            <w:r w:rsidRPr="00C6182D">
              <w:rPr>
                <w:b/>
              </w:rPr>
              <w:t>Nursing Intervention</w:t>
            </w:r>
          </w:p>
        </w:tc>
      </w:tr>
      <w:tr w:rsidR="0084677F" w14:paraId="12F08A7C" w14:textId="77777777" w:rsidTr="00C41AB4">
        <w:tc>
          <w:tcPr>
            <w:tcW w:w="1985" w:type="dxa"/>
          </w:tcPr>
          <w:p w14:paraId="51752969" w14:textId="77777777" w:rsidR="0084677F" w:rsidRDefault="0084677F" w:rsidP="00681FCF"/>
        </w:tc>
        <w:tc>
          <w:tcPr>
            <w:tcW w:w="9072" w:type="dxa"/>
          </w:tcPr>
          <w:p w14:paraId="16C279CA" w14:textId="77777777" w:rsidR="0084677F" w:rsidRDefault="0084677F" w:rsidP="00681FCF">
            <w:r>
              <w:t>Explain chemotherapy given over 4 hours.</w:t>
            </w:r>
          </w:p>
          <w:p w14:paraId="3DC6E94A" w14:textId="77777777" w:rsidR="0084677F" w:rsidRDefault="0084677F" w:rsidP="00681FCF">
            <w:r>
              <w:t xml:space="preserve">Tell parents to inform you if infusion </w:t>
            </w:r>
            <w:r w:rsidRPr="000B4D05">
              <w:rPr>
                <w:b/>
              </w:rPr>
              <w:t>too fast</w:t>
            </w:r>
            <w:r>
              <w:t xml:space="preserve"> or too slow.</w:t>
            </w:r>
          </w:p>
        </w:tc>
      </w:tr>
      <w:tr w:rsidR="0084677F" w14:paraId="4E9CB1CC" w14:textId="77777777" w:rsidTr="00C41AB4">
        <w:tc>
          <w:tcPr>
            <w:tcW w:w="1985" w:type="dxa"/>
          </w:tcPr>
          <w:p w14:paraId="30FD7F47" w14:textId="77777777" w:rsidR="0084677F" w:rsidRDefault="0084677F" w:rsidP="00681FCF"/>
        </w:tc>
        <w:tc>
          <w:tcPr>
            <w:tcW w:w="9072" w:type="dxa"/>
          </w:tcPr>
          <w:p w14:paraId="0808A488" w14:textId="77777777" w:rsidR="0084677F" w:rsidRDefault="0084677F" w:rsidP="00681FCF">
            <w:r>
              <w:t>Count total number of doses of etoposide ever given to patient do not exceed 2000mg/m2</w:t>
            </w:r>
          </w:p>
        </w:tc>
      </w:tr>
      <w:tr w:rsidR="0084677F" w14:paraId="15EC6025" w14:textId="77777777" w:rsidTr="00C41AB4">
        <w:tc>
          <w:tcPr>
            <w:tcW w:w="1985" w:type="dxa"/>
          </w:tcPr>
          <w:p w14:paraId="6C5DC862" w14:textId="77777777" w:rsidR="0084677F" w:rsidRDefault="0084677F" w:rsidP="00681FCF"/>
        </w:tc>
        <w:tc>
          <w:tcPr>
            <w:tcW w:w="9072" w:type="dxa"/>
          </w:tcPr>
          <w:p w14:paraId="64DD394E" w14:textId="77777777" w:rsidR="0084677F" w:rsidRDefault="0084677F" w:rsidP="00681FCF">
            <w:r>
              <w:t>Administer Anti-emetics as prescribed.</w:t>
            </w:r>
          </w:p>
        </w:tc>
      </w:tr>
      <w:tr w:rsidR="0084677F" w14:paraId="2E6678B3" w14:textId="77777777" w:rsidTr="00C41AB4">
        <w:tc>
          <w:tcPr>
            <w:tcW w:w="1985" w:type="dxa"/>
          </w:tcPr>
          <w:p w14:paraId="28313A1E" w14:textId="77777777" w:rsidR="0084677F" w:rsidRDefault="0084677F" w:rsidP="00681FCF"/>
        </w:tc>
        <w:tc>
          <w:tcPr>
            <w:tcW w:w="9072" w:type="dxa"/>
          </w:tcPr>
          <w:p w14:paraId="038F601A" w14:textId="77777777" w:rsidR="0084677F" w:rsidRDefault="0084677F" w:rsidP="00681FCF">
            <w:r>
              <w:t>Adhere to safe handling of Cytotoxic Drugs guidelines.</w:t>
            </w:r>
          </w:p>
        </w:tc>
      </w:tr>
      <w:tr w:rsidR="0084677F" w14:paraId="7D450799" w14:textId="77777777" w:rsidTr="00C41AB4">
        <w:tc>
          <w:tcPr>
            <w:tcW w:w="1985" w:type="dxa"/>
          </w:tcPr>
          <w:p w14:paraId="2C3127CC" w14:textId="77777777" w:rsidR="0084677F" w:rsidRDefault="0084677F" w:rsidP="00681FCF"/>
        </w:tc>
        <w:tc>
          <w:tcPr>
            <w:tcW w:w="9072" w:type="dxa"/>
          </w:tcPr>
          <w:p w14:paraId="74D07C7F" w14:textId="77777777" w:rsidR="0084677F" w:rsidRDefault="0084677F" w:rsidP="00681FCF">
            <w:r>
              <w:t>Ensure FBP is adequate i.e Hb &gt;7, ANC&gt; 1.0, Plts &gt;100.</w:t>
            </w:r>
          </w:p>
        </w:tc>
      </w:tr>
      <w:tr w:rsidR="0084677F" w14:paraId="55BBA097" w14:textId="77777777" w:rsidTr="00C41AB4">
        <w:tc>
          <w:tcPr>
            <w:tcW w:w="1985" w:type="dxa"/>
          </w:tcPr>
          <w:p w14:paraId="5C417556" w14:textId="77777777" w:rsidR="0084677F" w:rsidRDefault="0084677F" w:rsidP="00681FCF"/>
        </w:tc>
        <w:tc>
          <w:tcPr>
            <w:tcW w:w="9072" w:type="dxa"/>
          </w:tcPr>
          <w:p w14:paraId="563F4EB7" w14:textId="77777777" w:rsidR="0084677F" w:rsidRDefault="0084677F" w:rsidP="00681FCF">
            <w:r>
              <w:t>Monitor closely for signs of extravasation and other S/E’s mentioned above. Check vital signs and blood pressure prior to and during infusion ½ hourly.</w:t>
            </w:r>
          </w:p>
        </w:tc>
      </w:tr>
    </w:tbl>
    <w:p w14:paraId="008B34C3" w14:textId="28794DD1" w:rsidR="00BB0C22" w:rsidRDefault="00BB0C22" w:rsidP="00BB0C22"/>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356"/>
      </w:tblGrid>
      <w:tr w:rsidR="00544168" w14:paraId="64AF9923" w14:textId="77777777" w:rsidTr="00C41AB4">
        <w:tc>
          <w:tcPr>
            <w:tcW w:w="1560" w:type="dxa"/>
          </w:tcPr>
          <w:p w14:paraId="142F5B10" w14:textId="77777777" w:rsidR="00BB0C22" w:rsidRPr="001D7733" w:rsidRDefault="00BB0C22" w:rsidP="00AB0261">
            <w:pPr>
              <w:pStyle w:val="Heading1"/>
            </w:pPr>
            <w:bookmarkStart w:id="22" w:name="_Toc329811021"/>
            <w:r>
              <w:t>12</w:t>
            </w:r>
            <w:r w:rsidRPr="001D7733">
              <w:t>.</w:t>
            </w:r>
            <w:bookmarkEnd w:id="22"/>
          </w:p>
        </w:tc>
        <w:tc>
          <w:tcPr>
            <w:tcW w:w="9356" w:type="dxa"/>
          </w:tcPr>
          <w:p w14:paraId="77C53C84" w14:textId="77777777" w:rsidR="00BB0C22" w:rsidRPr="001D7733" w:rsidRDefault="00BB0C22" w:rsidP="00AB0261">
            <w:pPr>
              <w:pStyle w:val="Heading1"/>
              <w:rPr>
                <w:u w:val="single"/>
              </w:rPr>
            </w:pPr>
            <w:bookmarkStart w:id="23" w:name="_Toc329811022"/>
            <w:r>
              <w:rPr>
                <w:u w:val="single"/>
              </w:rPr>
              <w:t>5 Fluorouracil</w:t>
            </w:r>
            <w:bookmarkEnd w:id="23"/>
          </w:p>
        </w:tc>
      </w:tr>
      <w:tr w:rsidR="00544168" w14:paraId="48C86ACF" w14:textId="77777777" w:rsidTr="00C41AB4">
        <w:tc>
          <w:tcPr>
            <w:tcW w:w="1560" w:type="dxa"/>
          </w:tcPr>
          <w:p w14:paraId="3F92BBA4" w14:textId="77777777" w:rsidR="00BB0C22" w:rsidRDefault="00BB0C22" w:rsidP="00681FCF">
            <w:r>
              <w:t>Type of chemotherapy</w:t>
            </w:r>
          </w:p>
        </w:tc>
        <w:tc>
          <w:tcPr>
            <w:tcW w:w="9356" w:type="dxa"/>
          </w:tcPr>
          <w:p w14:paraId="7B3559F1" w14:textId="77777777" w:rsidR="00BB0C22" w:rsidRDefault="00BB0C22" w:rsidP="00681FCF">
            <w:r>
              <w:t>Antimetabolite: Pyramidine analogue. S Phase specific. I</w:t>
            </w:r>
            <w:r>
              <w:rPr>
                <w:lang w:val="en"/>
              </w:rPr>
              <w:t xml:space="preserve">rreversibly inhibits </w:t>
            </w:r>
            <w:r w:rsidRPr="00CC3AB9">
              <w:rPr>
                <w:lang w:val="en"/>
              </w:rPr>
              <w:t>thymidylate synthase</w:t>
            </w:r>
            <w:r>
              <w:t>. Inhibits DNA, RNA and Protein synthesis</w:t>
            </w:r>
          </w:p>
        </w:tc>
      </w:tr>
      <w:tr w:rsidR="00544168" w14:paraId="0D7E75C5" w14:textId="77777777" w:rsidTr="00C41AB4">
        <w:tc>
          <w:tcPr>
            <w:tcW w:w="1560" w:type="dxa"/>
          </w:tcPr>
          <w:p w14:paraId="4BB67591" w14:textId="77777777" w:rsidR="00BB0C22" w:rsidRDefault="00BB0C22" w:rsidP="00681FCF">
            <w:r>
              <w:t>Pre-constitution storage</w:t>
            </w:r>
          </w:p>
        </w:tc>
        <w:tc>
          <w:tcPr>
            <w:tcW w:w="9356" w:type="dxa"/>
          </w:tcPr>
          <w:p w14:paraId="31C92ADF" w14:textId="77777777" w:rsidR="00BB0C22" w:rsidRDefault="00BB0C22" w:rsidP="00681FCF">
            <w:r>
              <w:t xml:space="preserve">Below 25 degrees in chemotherapy cupboard protected from the light. Stable for 2 years. </w:t>
            </w:r>
          </w:p>
        </w:tc>
      </w:tr>
      <w:tr w:rsidR="00544168" w14:paraId="60B6BFA0" w14:textId="77777777" w:rsidTr="00C41AB4">
        <w:tc>
          <w:tcPr>
            <w:tcW w:w="1560" w:type="dxa"/>
          </w:tcPr>
          <w:p w14:paraId="4778C85A" w14:textId="77777777" w:rsidR="00BB0C22" w:rsidRDefault="00BB0C22" w:rsidP="00681FCF">
            <w:r>
              <w:t>Compatibility</w:t>
            </w:r>
          </w:p>
        </w:tc>
        <w:tc>
          <w:tcPr>
            <w:tcW w:w="9356" w:type="dxa"/>
          </w:tcPr>
          <w:p w14:paraId="7FAB10F7" w14:textId="57917F5A" w:rsidR="00BB0C22" w:rsidRPr="00825EA1" w:rsidRDefault="00BB0C22" w:rsidP="001039A0">
            <w:pPr>
              <w:rPr>
                <w:color w:val="FF0000"/>
              </w:rPr>
            </w:pPr>
            <w:r w:rsidRPr="00E911D4">
              <w:t>Normal sali</w:t>
            </w:r>
            <w:r w:rsidRPr="00B305B3">
              <w:rPr>
                <w:color w:val="000000" w:themeColor="text1"/>
              </w:rPr>
              <w:t>ne, Dextrose 5%</w:t>
            </w:r>
            <w:r w:rsidR="007A6A2B" w:rsidRPr="00B305B3">
              <w:rPr>
                <w:color w:val="000000" w:themeColor="text1"/>
              </w:rPr>
              <w:t>w/v</w:t>
            </w:r>
            <w:r w:rsidR="00C8590D" w:rsidRPr="00B305B3">
              <w:rPr>
                <w:color w:val="000000" w:themeColor="text1"/>
              </w:rPr>
              <w:t xml:space="preserve"> </w:t>
            </w:r>
            <w:r w:rsidR="001039A0" w:rsidRPr="00B305B3">
              <w:rPr>
                <w:color w:val="000000" w:themeColor="text1"/>
              </w:rPr>
              <w:t>(</w:t>
            </w:r>
            <w:r w:rsidR="00C07E09" w:rsidRPr="00B305B3">
              <w:rPr>
                <w:color w:val="000000" w:themeColor="text1"/>
              </w:rPr>
              <w:t xml:space="preserve">recommended </w:t>
            </w:r>
            <w:r w:rsidR="001039A0" w:rsidRPr="00B305B3">
              <w:rPr>
                <w:color w:val="000000" w:themeColor="text1"/>
              </w:rPr>
              <w:t>con</w:t>
            </w:r>
            <w:r w:rsidR="00E916F4" w:rsidRPr="00B305B3">
              <w:rPr>
                <w:color w:val="000000" w:themeColor="text1"/>
              </w:rPr>
              <w:t>c. 2</w:t>
            </w:r>
            <w:r w:rsidR="001039A0" w:rsidRPr="00B305B3">
              <w:rPr>
                <w:color w:val="000000" w:themeColor="text1"/>
              </w:rPr>
              <w:t>mg/ml</w:t>
            </w:r>
            <w:r w:rsidR="00C07E09" w:rsidRPr="00B305B3">
              <w:rPr>
                <w:color w:val="000000" w:themeColor="text1"/>
              </w:rPr>
              <w:t>, but can otherwise be diluted in 500ml)</w:t>
            </w:r>
          </w:p>
        </w:tc>
      </w:tr>
      <w:tr w:rsidR="00544168" w14:paraId="73863051" w14:textId="77777777" w:rsidTr="00C41AB4">
        <w:tc>
          <w:tcPr>
            <w:tcW w:w="1560" w:type="dxa"/>
          </w:tcPr>
          <w:p w14:paraId="5DE24C8B" w14:textId="77777777" w:rsidR="00BB0C22" w:rsidRDefault="00BB0C22" w:rsidP="00681FCF">
            <w:r>
              <w:t>Post reconstitution storage</w:t>
            </w:r>
          </w:p>
        </w:tc>
        <w:tc>
          <w:tcPr>
            <w:tcW w:w="9356" w:type="dxa"/>
          </w:tcPr>
          <w:p w14:paraId="4D9F4E28" w14:textId="77777777" w:rsidR="00BB0C22" w:rsidRDefault="00BB0C22" w:rsidP="00681FCF">
            <w:r>
              <w:t>Stable for 42 days at room temperature.</w:t>
            </w:r>
          </w:p>
        </w:tc>
      </w:tr>
      <w:tr w:rsidR="00544168" w14:paraId="6E1380CD" w14:textId="77777777" w:rsidTr="00C41AB4">
        <w:tc>
          <w:tcPr>
            <w:tcW w:w="1560" w:type="dxa"/>
          </w:tcPr>
          <w:p w14:paraId="7DF880D1" w14:textId="77777777" w:rsidR="00BB0C22" w:rsidRDefault="00BB0C22" w:rsidP="00681FCF">
            <w:r>
              <w:t>Clinical Uses:</w:t>
            </w:r>
          </w:p>
        </w:tc>
        <w:tc>
          <w:tcPr>
            <w:tcW w:w="9356" w:type="dxa"/>
          </w:tcPr>
          <w:p w14:paraId="4172D99F" w14:textId="77777777" w:rsidR="00BB0C22" w:rsidRDefault="00BB0C22" w:rsidP="00681FCF">
            <w:r>
              <w:t>Colorectal, pancreatic ca and NPC, SCC and BCC</w:t>
            </w:r>
          </w:p>
        </w:tc>
      </w:tr>
      <w:tr w:rsidR="00544168" w14:paraId="2349BA1E" w14:textId="77777777" w:rsidTr="00C41AB4">
        <w:tc>
          <w:tcPr>
            <w:tcW w:w="1560" w:type="dxa"/>
          </w:tcPr>
          <w:p w14:paraId="7D4122B8" w14:textId="77777777" w:rsidR="00BB0C22" w:rsidRDefault="00BB0C22" w:rsidP="00681FCF">
            <w:r>
              <w:t>Administration</w:t>
            </w:r>
          </w:p>
        </w:tc>
        <w:tc>
          <w:tcPr>
            <w:tcW w:w="9356" w:type="dxa"/>
          </w:tcPr>
          <w:p w14:paraId="46DDDC90" w14:textId="77777777" w:rsidR="00BB0C22" w:rsidRDefault="00BB0C22" w:rsidP="00681FCF">
            <w:r>
              <w:t>Intravenous: Low dose – bolus</w:t>
            </w:r>
          </w:p>
          <w:p w14:paraId="4863538F" w14:textId="77777777" w:rsidR="00BB0C22" w:rsidRDefault="00BB0C22" w:rsidP="00681FCF">
            <w:r>
              <w:t>Intravenous: High Dose – infusion over 4 to 24 hours.</w:t>
            </w:r>
          </w:p>
          <w:p w14:paraId="25896739" w14:textId="77777777" w:rsidR="00BB0C22" w:rsidRDefault="00BB0C22" w:rsidP="00681FCF">
            <w:r>
              <w:t>Topically</w:t>
            </w:r>
          </w:p>
        </w:tc>
      </w:tr>
      <w:tr w:rsidR="00544168" w14:paraId="21E60F58" w14:textId="77777777" w:rsidTr="00C41AB4">
        <w:tc>
          <w:tcPr>
            <w:tcW w:w="1560" w:type="dxa"/>
          </w:tcPr>
          <w:p w14:paraId="5E75E484" w14:textId="77777777" w:rsidR="0084677F" w:rsidRDefault="0084677F" w:rsidP="00500C5D">
            <w:r>
              <w:t>When to delay</w:t>
            </w:r>
          </w:p>
        </w:tc>
        <w:tc>
          <w:tcPr>
            <w:tcW w:w="9356" w:type="dxa"/>
          </w:tcPr>
          <w:p w14:paraId="6BCC9110" w14:textId="6C1C1E35" w:rsidR="0084677F" w:rsidRDefault="0084677F" w:rsidP="00FB2307">
            <w:pPr>
              <w:rPr>
                <w:lang w:val="en"/>
              </w:rPr>
            </w:pPr>
            <w:r>
              <w:t xml:space="preserve">If child has neutropenia (&lt;1 or thrombocytopenia &lt;100); </w:t>
            </w:r>
          </w:p>
        </w:tc>
      </w:tr>
      <w:tr w:rsidR="00544168" w14:paraId="55C43486" w14:textId="77777777" w:rsidTr="00727E80">
        <w:trPr>
          <w:trHeight w:val="1121"/>
        </w:trPr>
        <w:tc>
          <w:tcPr>
            <w:tcW w:w="1560" w:type="dxa"/>
          </w:tcPr>
          <w:p w14:paraId="11E7789D" w14:textId="77777777" w:rsidR="0084677F" w:rsidRDefault="0084677F" w:rsidP="00500C5D">
            <w:r>
              <w:t>When to reduce</w:t>
            </w:r>
          </w:p>
        </w:tc>
        <w:tc>
          <w:tcPr>
            <w:tcW w:w="9356" w:type="dxa"/>
          </w:tcPr>
          <w:p w14:paraId="780AEA1C" w14:textId="7253159F" w:rsidR="0084677F" w:rsidRPr="00D74090" w:rsidRDefault="0084677F" w:rsidP="00681FCF">
            <w:pPr>
              <w:rPr>
                <w:color w:val="FF0000"/>
                <w:lang w:val="en"/>
              </w:rPr>
            </w:pPr>
            <w:r>
              <w:t xml:space="preserve">If child </w:t>
            </w:r>
            <w:r w:rsidRPr="00B305B3">
              <w:rPr>
                <w:color w:val="000000" w:themeColor="text1"/>
              </w:rPr>
              <w:t>has a second pancytopenia delaying chemotherapy reduce the subsequent doses by 25%</w:t>
            </w:r>
            <w:r w:rsidR="00D74090" w:rsidRPr="00B305B3">
              <w:rPr>
                <w:color w:val="000000" w:themeColor="text1"/>
              </w:rPr>
              <w:t>, in moderate hepatic impairment reduce dose by 1/3</w:t>
            </w:r>
            <w:r w:rsidR="00D74090" w:rsidRPr="00B305B3">
              <w:rPr>
                <w:color w:val="000000" w:themeColor="text1"/>
                <w:vertAlign w:val="superscript"/>
              </w:rPr>
              <w:t>rd</w:t>
            </w:r>
            <w:r w:rsidR="00D74090" w:rsidRPr="00B305B3">
              <w:rPr>
                <w:color w:val="000000" w:themeColor="text1"/>
              </w:rPr>
              <w:t>, in severe impairment reduce by 2/3</w:t>
            </w:r>
            <w:r w:rsidR="00D74090" w:rsidRPr="00B305B3">
              <w:rPr>
                <w:color w:val="000000" w:themeColor="text1"/>
                <w:vertAlign w:val="superscript"/>
              </w:rPr>
              <w:t>rd</w:t>
            </w:r>
            <w:r w:rsidR="00592EAB" w:rsidRPr="00B305B3">
              <w:rPr>
                <w:color w:val="000000" w:themeColor="text1"/>
              </w:rPr>
              <w:t>, if bilirubin &gt;85micromol/L – avoid.</w:t>
            </w:r>
            <w:r w:rsidR="00727E80" w:rsidRPr="00B305B3">
              <w:rPr>
                <w:color w:val="000000" w:themeColor="text1"/>
              </w:rPr>
              <w:t xml:space="preserve"> No dose reduction needed in renal impairment but beware that cardiotoxicity may be more likely to occur in renal failure.</w:t>
            </w:r>
          </w:p>
        </w:tc>
      </w:tr>
      <w:tr w:rsidR="00544168" w14:paraId="6BEC4BC5" w14:textId="77777777" w:rsidTr="00C41AB4">
        <w:tc>
          <w:tcPr>
            <w:tcW w:w="1560" w:type="dxa"/>
          </w:tcPr>
          <w:p w14:paraId="631FD85C" w14:textId="77777777" w:rsidR="0084677F" w:rsidRDefault="0084677F" w:rsidP="00500C5D">
            <w:r>
              <w:t>When to discontinue</w:t>
            </w:r>
          </w:p>
        </w:tc>
        <w:tc>
          <w:tcPr>
            <w:tcW w:w="9356" w:type="dxa"/>
          </w:tcPr>
          <w:p w14:paraId="57BC3FE6" w14:textId="0D21162B" w:rsidR="0084677F" w:rsidRDefault="00FB2307" w:rsidP="00681FCF">
            <w:pPr>
              <w:rPr>
                <w:lang w:val="en"/>
              </w:rPr>
            </w:pPr>
            <w:r>
              <w:rPr>
                <w:lang w:val="en"/>
              </w:rPr>
              <w:t>Nil</w:t>
            </w:r>
          </w:p>
        </w:tc>
      </w:tr>
      <w:tr w:rsidR="00544168" w14:paraId="6AFFA893" w14:textId="77777777" w:rsidTr="00C41AB4">
        <w:tc>
          <w:tcPr>
            <w:tcW w:w="1560" w:type="dxa"/>
          </w:tcPr>
          <w:p w14:paraId="6323B003" w14:textId="77777777" w:rsidR="0084677F" w:rsidRDefault="0084677F" w:rsidP="00500C5D">
            <w:r>
              <w:t>Interactions</w:t>
            </w:r>
          </w:p>
        </w:tc>
        <w:tc>
          <w:tcPr>
            <w:tcW w:w="9356" w:type="dxa"/>
          </w:tcPr>
          <w:p w14:paraId="6B244F36" w14:textId="256EADA0" w:rsidR="0084677F" w:rsidRPr="00592EAB" w:rsidRDefault="00FB2307" w:rsidP="00681FCF">
            <w:pPr>
              <w:rPr>
                <w:color w:val="FF0000"/>
                <w:lang w:val="en"/>
              </w:rPr>
            </w:pPr>
            <w:r>
              <w:rPr>
                <w:lang w:val="en"/>
              </w:rPr>
              <w:t>G-CSF should not be given within 24hours</w:t>
            </w:r>
            <w:r w:rsidR="00592EAB">
              <w:rPr>
                <w:lang w:val="en"/>
              </w:rPr>
              <w:t xml:space="preserve">. </w:t>
            </w:r>
            <w:r w:rsidR="00592EAB" w:rsidRPr="00B305B3">
              <w:rPr>
                <w:color w:val="000000" w:themeColor="text1"/>
                <w:lang w:val="en"/>
              </w:rPr>
              <w:t xml:space="preserve">Cytarabine – reduces the efficacy of fluorouracil. Drugs which may cause coronary vasospasm (e.g., sumatriptan) </w:t>
            </w:r>
          </w:p>
        </w:tc>
      </w:tr>
      <w:tr w:rsidR="00544168" w14:paraId="400AC8C4" w14:textId="77777777" w:rsidTr="00C41AB4">
        <w:tc>
          <w:tcPr>
            <w:tcW w:w="1560" w:type="dxa"/>
          </w:tcPr>
          <w:p w14:paraId="6CF30736" w14:textId="77777777" w:rsidR="0084677F" w:rsidRDefault="0084677F" w:rsidP="00681FCF">
            <w:r>
              <w:t>Special Considerations</w:t>
            </w:r>
          </w:p>
        </w:tc>
        <w:tc>
          <w:tcPr>
            <w:tcW w:w="9356" w:type="dxa"/>
          </w:tcPr>
          <w:p w14:paraId="42688D8A" w14:textId="77777777" w:rsidR="0084677F" w:rsidRDefault="0084677F" w:rsidP="00681FCF">
            <w:r>
              <w:rPr>
                <w:lang w:val="en"/>
              </w:rPr>
              <w:t>L</w:t>
            </w:r>
            <w:r w:rsidRPr="00CC3AB9">
              <w:rPr>
                <w:lang w:val="en"/>
              </w:rPr>
              <w:t>eucovorin</w:t>
            </w:r>
            <w:r>
              <w:t xml:space="preserve"> potentiates its effect and is therefore given concurrently when used IV.</w:t>
            </w:r>
          </w:p>
        </w:tc>
      </w:tr>
      <w:tr w:rsidR="00544168" w14:paraId="5AC190D4" w14:textId="77777777" w:rsidTr="00C41AB4">
        <w:tc>
          <w:tcPr>
            <w:tcW w:w="1560" w:type="dxa"/>
          </w:tcPr>
          <w:p w14:paraId="78C4D4AD" w14:textId="77777777" w:rsidR="0084677F" w:rsidRDefault="0084677F" w:rsidP="00681FCF">
            <w:r>
              <w:t>Potential Side Effects</w:t>
            </w:r>
          </w:p>
        </w:tc>
        <w:tc>
          <w:tcPr>
            <w:tcW w:w="9356" w:type="dxa"/>
          </w:tcPr>
          <w:p w14:paraId="321FEA02" w14:textId="77777777" w:rsidR="0084677F" w:rsidRDefault="0084677F" w:rsidP="00BB0C22">
            <w:pPr>
              <w:numPr>
                <w:ilvl w:val="0"/>
                <w:numId w:val="9"/>
              </w:numPr>
            </w:pPr>
            <w:r>
              <w:t>Nausea &amp; Vomiting, Diarrhoea, Anorexia</w:t>
            </w:r>
          </w:p>
          <w:p w14:paraId="0D611DA1" w14:textId="77777777" w:rsidR="0084677F" w:rsidRDefault="0084677F" w:rsidP="00BB0C22">
            <w:pPr>
              <w:numPr>
                <w:ilvl w:val="0"/>
                <w:numId w:val="9"/>
              </w:numPr>
            </w:pPr>
            <w:r>
              <w:t>Stomatitis</w:t>
            </w:r>
          </w:p>
          <w:p w14:paraId="61BA673A" w14:textId="77777777" w:rsidR="0084677F" w:rsidRPr="00B305B3" w:rsidRDefault="0084677F" w:rsidP="00BB0C22">
            <w:pPr>
              <w:numPr>
                <w:ilvl w:val="0"/>
                <w:numId w:val="9"/>
              </w:numPr>
              <w:rPr>
                <w:color w:val="000000" w:themeColor="text1"/>
              </w:rPr>
            </w:pPr>
            <w:r w:rsidRPr="00B305B3">
              <w:rPr>
                <w:color w:val="000000" w:themeColor="text1"/>
              </w:rPr>
              <w:lastRenderedPageBreak/>
              <w:t>Bone Marrow Depression (Nadir Day 7-14)</w:t>
            </w:r>
          </w:p>
          <w:p w14:paraId="1F203E40" w14:textId="1D5B6AAC" w:rsidR="00727E80" w:rsidRPr="00B305B3" w:rsidRDefault="00727E80" w:rsidP="00BB0C22">
            <w:pPr>
              <w:numPr>
                <w:ilvl w:val="0"/>
                <w:numId w:val="9"/>
              </w:numPr>
              <w:rPr>
                <w:color w:val="000000" w:themeColor="text1"/>
              </w:rPr>
            </w:pPr>
            <w:r w:rsidRPr="00B305B3">
              <w:rPr>
                <w:color w:val="000000" w:themeColor="text1"/>
              </w:rPr>
              <w:t>Palmar-plantar erythrodysesthesia – benign - treat with simple emollients (aqueous cream or E45)</w:t>
            </w:r>
          </w:p>
          <w:p w14:paraId="22443BE7" w14:textId="669F2999" w:rsidR="00856403" w:rsidRPr="00B305B3" w:rsidRDefault="00856403" w:rsidP="00BB0C22">
            <w:pPr>
              <w:numPr>
                <w:ilvl w:val="0"/>
                <w:numId w:val="9"/>
              </w:numPr>
              <w:rPr>
                <w:color w:val="000000" w:themeColor="text1"/>
              </w:rPr>
            </w:pPr>
            <w:r w:rsidRPr="00B305B3">
              <w:rPr>
                <w:color w:val="000000" w:themeColor="text1"/>
              </w:rPr>
              <w:t>Conjunctivitis and Blepharitis</w:t>
            </w:r>
            <w:r w:rsidR="00B9541C" w:rsidRPr="00B305B3">
              <w:rPr>
                <w:color w:val="000000" w:themeColor="text1"/>
              </w:rPr>
              <w:t xml:space="preserve"> – Mild: NS eye drops, Severe – may need dose reduction</w:t>
            </w:r>
          </w:p>
          <w:p w14:paraId="47170FAF" w14:textId="537A9C9B" w:rsidR="0084677F" w:rsidRPr="00CC0A01" w:rsidRDefault="0084677F" w:rsidP="00BB0C22">
            <w:pPr>
              <w:numPr>
                <w:ilvl w:val="0"/>
                <w:numId w:val="9"/>
              </w:numPr>
            </w:pPr>
            <w:r>
              <w:rPr>
                <w:lang w:val="en"/>
              </w:rPr>
              <w:t>C</w:t>
            </w:r>
            <w:r w:rsidR="00B9541C">
              <w:rPr>
                <w:lang w:val="en"/>
              </w:rPr>
              <w:t xml:space="preserve">ardiac </w:t>
            </w:r>
            <w:r w:rsidR="00B9541C" w:rsidRPr="00B305B3">
              <w:rPr>
                <w:color w:val="000000" w:themeColor="text1"/>
                <w:lang w:val="en"/>
              </w:rPr>
              <w:t>toxicity – chest pain – uncommon in children but be aware.</w:t>
            </w:r>
          </w:p>
        </w:tc>
      </w:tr>
      <w:tr w:rsidR="00544168" w14:paraId="58C537DB" w14:textId="77777777" w:rsidTr="00C41AB4">
        <w:tc>
          <w:tcPr>
            <w:tcW w:w="1560" w:type="dxa"/>
          </w:tcPr>
          <w:p w14:paraId="4EDDF034" w14:textId="77777777" w:rsidR="0084677F" w:rsidRDefault="0084677F" w:rsidP="00681FCF"/>
        </w:tc>
        <w:tc>
          <w:tcPr>
            <w:tcW w:w="9356" w:type="dxa"/>
          </w:tcPr>
          <w:p w14:paraId="3354D6E7" w14:textId="77777777" w:rsidR="0084677F" w:rsidRPr="00C6182D" w:rsidRDefault="0084677F" w:rsidP="00681FCF">
            <w:pPr>
              <w:rPr>
                <w:b/>
              </w:rPr>
            </w:pPr>
            <w:r w:rsidRPr="00C6182D">
              <w:rPr>
                <w:b/>
              </w:rPr>
              <w:t>Nursing Intervention</w:t>
            </w:r>
          </w:p>
        </w:tc>
      </w:tr>
      <w:tr w:rsidR="00544168" w14:paraId="67459E11" w14:textId="77777777" w:rsidTr="00C41AB4">
        <w:tc>
          <w:tcPr>
            <w:tcW w:w="1560" w:type="dxa"/>
          </w:tcPr>
          <w:p w14:paraId="20FCA188" w14:textId="77777777" w:rsidR="0084677F" w:rsidRDefault="0084677F" w:rsidP="00681FCF"/>
        </w:tc>
        <w:tc>
          <w:tcPr>
            <w:tcW w:w="9356" w:type="dxa"/>
          </w:tcPr>
          <w:p w14:paraId="16CD9123" w14:textId="77777777" w:rsidR="0084677F" w:rsidRDefault="0084677F" w:rsidP="00681FCF">
            <w:r>
              <w:t>Explain chemotherapy given as a 4-24 hour infusion (check doctor’s prescription) – parents to call nurse if too fast or too slow.</w:t>
            </w:r>
          </w:p>
        </w:tc>
      </w:tr>
      <w:tr w:rsidR="00544168" w14:paraId="0ED1ECAB" w14:textId="77777777" w:rsidTr="00C41AB4">
        <w:tc>
          <w:tcPr>
            <w:tcW w:w="1560" w:type="dxa"/>
          </w:tcPr>
          <w:p w14:paraId="74CDCE69" w14:textId="77777777" w:rsidR="0084677F" w:rsidRDefault="0084677F" w:rsidP="00681FCF"/>
        </w:tc>
        <w:tc>
          <w:tcPr>
            <w:tcW w:w="9356" w:type="dxa"/>
          </w:tcPr>
          <w:p w14:paraId="167482FD" w14:textId="77777777" w:rsidR="0084677F" w:rsidRDefault="0084677F" w:rsidP="00681FCF">
            <w:r>
              <w:t>Administer Anti-emetics as prescribed.</w:t>
            </w:r>
          </w:p>
        </w:tc>
      </w:tr>
      <w:tr w:rsidR="00544168" w14:paraId="63CDC21E" w14:textId="77777777" w:rsidTr="00C41AB4">
        <w:tc>
          <w:tcPr>
            <w:tcW w:w="1560" w:type="dxa"/>
          </w:tcPr>
          <w:p w14:paraId="26711DE9" w14:textId="77777777" w:rsidR="0084677F" w:rsidRDefault="0084677F" w:rsidP="00681FCF"/>
        </w:tc>
        <w:tc>
          <w:tcPr>
            <w:tcW w:w="9356" w:type="dxa"/>
          </w:tcPr>
          <w:p w14:paraId="5C95398D" w14:textId="77777777" w:rsidR="0084677F" w:rsidRDefault="0084677F" w:rsidP="00681FCF">
            <w:r>
              <w:t>Adhere to safe handling of Cytotoxic Drugs guidelines.</w:t>
            </w:r>
          </w:p>
        </w:tc>
      </w:tr>
      <w:tr w:rsidR="00544168" w14:paraId="72C5ACC7" w14:textId="77777777" w:rsidTr="00C41AB4">
        <w:tc>
          <w:tcPr>
            <w:tcW w:w="1560" w:type="dxa"/>
          </w:tcPr>
          <w:p w14:paraId="679CE851" w14:textId="77777777" w:rsidR="0084677F" w:rsidRDefault="0084677F" w:rsidP="00681FCF"/>
        </w:tc>
        <w:tc>
          <w:tcPr>
            <w:tcW w:w="9356" w:type="dxa"/>
          </w:tcPr>
          <w:p w14:paraId="09894917" w14:textId="77777777" w:rsidR="0084677F" w:rsidRDefault="0084677F" w:rsidP="00681FCF">
            <w:r>
              <w:t>Ensure FBP is adequate i.e Hb &gt;7, ANC&gt; 1.0, Plts &gt;100.</w:t>
            </w:r>
          </w:p>
        </w:tc>
      </w:tr>
      <w:tr w:rsidR="00544168" w14:paraId="20CF1F09" w14:textId="77777777" w:rsidTr="00C41AB4">
        <w:tc>
          <w:tcPr>
            <w:tcW w:w="1560" w:type="dxa"/>
          </w:tcPr>
          <w:p w14:paraId="24823BB1" w14:textId="77777777" w:rsidR="0084677F" w:rsidRDefault="0084677F" w:rsidP="00681FCF"/>
        </w:tc>
        <w:tc>
          <w:tcPr>
            <w:tcW w:w="9356" w:type="dxa"/>
          </w:tcPr>
          <w:p w14:paraId="3338B045" w14:textId="77777777" w:rsidR="0084677F" w:rsidRDefault="0084677F" w:rsidP="00681FCF">
            <w:r>
              <w:t>Monitor closely for  S/E’s mentioned above.</w:t>
            </w:r>
          </w:p>
        </w:tc>
      </w:tr>
    </w:tbl>
    <w:p w14:paraId="78B24B0F" w14:textId="14EC4FCD" w:rsidR="00BB0C22" w:rsidRDefault="00BB0C22" w:rsidP="00BB0C22"/>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214"/>
      </w:tblGrid>
      <w:tr w:rsidR="00544168" w14:paraId="1D7D59F9" w14:textId="77777777" w:rsidTr="00C41AB4">
        <w:tc>
          <w:tcPr>
            <w:tcW w:w="1702" w:type="dxa"/>
          </w:tcPr>
          <w:p w14:paraId="0312B423" w14:textId="77777777" w:rsidR="00BB0C22" w:rsidRPr="001D7733" w:rsidRDefault="00BB0C22" w:rsidP="00AB0261">
            <w:pPr>
              <w:pStyle w:val="Heading1"/>
            </w:pPr>
            <w:bookmarkStart w:id="24" w:name="_Toc329811023"/>
            <w:r>
              <w:t>13</w:t>
            </w:r>
            <w:r w:rsidRPr="001D7733">
              <w:t>.</w:t>
            </w:r>
            <w:bookmarkEnd w:id="24"/>
          </w:p>
        </w:tc>
        <w:tc>
          <w:tcPr>
            <w:tcW w:w="9214" w:type="dxa"/>
          </w:tcPr>
          <w:p w14:paraId="7F954B79" w14:textId="7F85BFD0" w:rsidR="00BB0C22" w:rsidRPr="001D7733" w:rsidRDefault="00FB2307" w:rsidP="00AB0261">
            <w:pPr>
              <w:pStyle w:val="Heading1"/>
              <w:rPr>
                <w:u w:val="single"/>
              </w:rPr>
            </w:pPr>
            <w:bookmarkStart w:id="25" w:name="_Toc329811024"/>
            <w:r>
              <w:rPr>
                <w:u w:val="single"/>
              </w:rPr>
              <w:t>Ifosf</w:t>
            </w:r>
            <w:r w:rsidR="00BB0C22">
              <w:rPr>
                <w:u w:val="single"/>
              </w:rPr>
              <w:t>amide</w:t>
            </w:r>
            <w:bookmarkEnd w:id="25"/>
          </w:p>
        </w:tc>
      </w:tr>
      <w:tr w:rsidR="00544168" w14:paraId="6026125E" w14:textId="77777777" w:rsidTr="00C41AB4">
        <w:tc>
          <w:tcPr>
            <w:tcW w:w="1702" w:type="dxa"/>
          </w:tcPr>
          <w:p w14:paraId="6CF156FB" w14:textId="77777777" w:rsidR="00BB0C22" w:rsidRDefault="00BB0C22" w:rsidP="00681FCF">
            <w:r>
              <w:t>Type of chemotherapy</w:t>
            </w:r>
          </w:p>
        </w:tc>
        <w:tc>
          <w:tcPr>
            <w:tcW w:w="9214" w:type="dxa"/>
          </w:tcPr>
          <w:p w14:paraId="01A2DDDD" w14:textId="77777777" w:rsidR="00BB0C22" w:rsidRDefault="00BB0C22" w:rsidP="00681FCF">
            <w:r>
              <w:t>Alkylating agent: Cell cycle non phase specific. DNA breaks and causes cross linkage.</w:t>
            </w:r>
          </w:p>
        </w:tc>
      </w:tr>
      <w:tr w:rsidR="00544168" w14:paraId="3EE1CEEA" w14:textId="77777777" w:rsidTr="00C41AB4">
        <w:tc>
          <w:tcPr>
            <w:tcW w:w="1702" w:type="dxa"/>
          </w:tcPr>
          <w:p w14:paraId="2F9B8B00" w14:textId="77777777" w:rsidR="00BB0C22" w:rsidRDefault="00BB0C22" w:rsidP="00681FCF">
            <w:r>
              <w:t>Pre-constitution storage</w:t>
            </w:r>
          </w:p>
        </w:tc>
        <w:tc>
          <w:tcPr>
            <w:tcW w:w="9214" w:type="dxa"/>
          </w:tcPr>
          <w:p w14:paraId="7D303EB0" w14:textId="77777777" w:rsidR="00BB0C22" w:rsidRDefault="00BB0C22" w:rsidP="00681FCF">
            <w:r>
              <w:t xml:space="preserve">Below 25 degrees in chemotherapy cupboard. Protect from light. Stable for at least 5 years from date of manufacture. </w:t>
            </w:r>
          </w:p>
        </w:tc>
      </w:tr>
      <w:tr w:rsidR="00544168" w14:paraId="5BEC2556" w14:textId="77777777" w:rsidTr="00C41AB4">
        <w:tc>
          <w:tcPr>
            <w:tcW w:w="1702" w:type="dxa"/>
          </w:tcPr>
          <w:p w14:paraId="77CBACEA" w14:textId="77777777" w:rsidR="00BB0C22" w:rsidRDefault="00BB0C22" w:rsidP="00681FCF">
            <w:r>
              <w:t>Compatibility</w:t>
            </w:r>
          </w:p>
        </w:tc>
        <w:tc>
          <w:tcPr>
            <w:tcW w:w="9214" w:type="dxa"/>
          </w:tcPr>
          <w:p w14:paraId="5BB578E7" w14:textId="4DD58B0D" w:rsidR="00BB0C22" w:rsidRPr="0075148C" w:rsidRDefault="00BB0C22" w:rsidP="00681FCF">
            <w:pPr>
              <w:rPr>
                <w:color w:val="FF0000"/>
              </w:rPr>
            </w:pPr>
            <w:r w:rsidRPr="00E911D4">
              <w:t>Normal saline, Dextrose 5%</w:t>
            </w:r>
            <w:r w:rsidR="007A6A2B">
              <w:t>w/v</w:t>
            </w:r>
            <w:r>
              <w:t>. Do not use water for injection containing benzyl alcohol</w:t>
            </w:r>
            <w:r w:rsidR="0075148C">
              <w:t xml:space="preserve">. </w:t>
            </w:r>
            <w:r w:rsidR="0075148C" w:rsidRPr="00B305B3">
              <w:rPr>
                <w:color w:val="000000" w:themeColor="text1"/>
              </w:rPr>
              <w:t>(max conc. 40mg/ml).</w:t>
            </w:r>
          </w:p>
        </w:tc>
      </w:tr>
      <w:tr w:rsidR="00544168" w14:paraId="2496845A" w14:textId="77777777" w:rsidTr="00C41AB4">
        <w:tc>
          <w:tcPr>
            <w:tcW w:w="1702" w:type="dxa"/>
          </w:tcPr>
          <w:p w14:paraId="0D6131E8" w14:textId="77777777" w:rsidR="00BB0C22" w:rsidRDefault="00BB0C22" w:rsidP="00681FCF">
            <w:r>
              <w:t>Post reconstitution storage</w:t>
            </w:r>
          </w:p>
        </w:tc>
        <w:tc>
          <w:tcPr>
            <w:tcW w:w="9214" w:type="dxa"/>
          </w:tcPr>
          <w:p w14:paraId="64C446B4" w14:textId="77777777" w:rsidR="00BB0C22" w:rsidRDefault="00BB0C22" w:rsidP="00681FCF">
            <w:r>
              <w:t>Stable for 7 days at room temperature or 6 weeks when refrigerated.</w:t>
            </w:r>
          </w:p>
          <w:p w14:paraId="58D954C9" w14:textId="3AB194C4" w:rsidR="00BB0C22" w:rsidRDefault="00BB0C22" w:rsidP="00681FCF"/>
        </w:tc>
      </w:tr>
      <w:tr w:rsidR="00544168" w14:paraId="21CCE02D" w14:textId="77777777" w:rsidTr="00C41AB4">
        <w:tc>
          <w:tcPr>
            <w:tcW w:w="1702" w:type="dxa"/>
          </w:tcPr>
          <w:p w14:paraId="3D6048A9" w14:textId="77777777" w:rsidR="00BB0C22" w:rsidRDefault="00BB0C22" w:rsidP="00681FCF">
            <w:r>
              <w:t>Clinical Uses:</w:t>
            </w:r>
          </w:p>
        </w:tc>
        <w:tc>
          <w:tcPr>
            <w:tcW w:w="9214" w:type="dxa"/>
          </w:tcPr>
          <w:p w14:paraId="31D05EAD" w14:textId="77777777" w:rsidR="00BB0C22" w:rsidRDefault="00BB0C22" w:rsidP="00681FCF">
            <w:r>
              <w:t>Lymphoma, Rhabdomyosarcoma, osteosarcoma</w:t>
            </w:r>
          </w:p>
        </w:tc>
      </w:tr>
      <w:tr w:rsidR="00544168" w14:paraId="465F092D" w14:textId="77777777" w:rsidTr="00C41AB4">
        <w:tc>
          <w:tcPr>
            <w:tcW w:w="1702" w:type="dxa"/>
          </w:tcPr>
          <w:p w14:paraId="4BC0E335" w14:textId="77777777" w:rsidR="00BB0C22" w:rsidRDefault="00BB0C22" w:rsidP="00681FCF">
            <w:r>
              <w:t>Administration</w:t>
            </w:r>
          </w:p>
        </w:tc>
        <w:tc>
          <w:tcPr>
            <w:tcW w:w="9214" w:type="dxa"/>
          </w:tcPr>
          <w:p w14:paraId="41D93F52" w14:textId="77777777" w:rsidR="00BB0C22" w:rsidRDefault="00BB0C22" w:rsidP="00681FCF">
            <w:r>
              <w:t xml:space="preserve">Intravenous: Infuse over 3 hours. </w:t>
            </w:r>
          </w:p>
        </w:tc>
      </w:tr>
      <w:tr w:rsidR="00544168" w14:paraId="660BCBA3" w14:textId="77777777" w:rsidTr="00C41AB4">
        <w:tc>
          <w:tcPr>
            <w:tcW w:w="1702" w:type="dxa"/>
          </w:tcPr>
          <w:p w14:paraId="46EFDBC3" w14:textId="77777777" w:rsidR="00FB2307" w:rsidRDefault="00FB2307" w:rsidP="00500C5D">
            <w:r>
              <w:t>When to delay</w:t>
            </w:r>
          </w:p>
        </w:tc>
        <w:tc>
          <w:tcPr>
            <w:tcW w:w="9214" w:type="dxa"/>
          </w:tcPr>
          <w:p w14:paraId="7ACEAE90" w14:textId="3737A0AF" w:rsidR="00FB2307" w:rsidRPr="00A1484F" w:rsidRDefault="00FB2307" w:rsidP="00681FCF">
            <w:pPr>
              <w:rPr>
                <w:b/>
              </w:rPr>
            </w:pPr>
            <w:r>
              <w:t>If child has neutropenia (&lt;1 or thrombocytopenia &lt;100).</w:t>
            </w:r>
          </w:p>
        </w:tc>
      </w:tr>
      <w:tr w:rsidR="00544168" w14:paraId="3370D727" w14:textId="77777777" w:rsidTr="00C41AB4">
        <w:tc>
          <w:tcPr>
            <w:tcW w:w="1702" w:type="dxa"/>
          </w:tcPr>
          <w:p w14:paraId="6D9019D5" w14:textId="77777777" w:rsidR="00FB2307" w:rsidRDefault="00FB2307" w:rsidP="00500C5D">
            <w:r>
              <w:t>When to reduce</w:t>
            </w:r>
          </w:p>
        </w:tc>
        <w:tc>
          <w:tcPr>
            <w:tcW w:w="9214" w:type="dxa"/>
          </w:tcPr>
          <w:p w14:paraId="3B800D4F" w14:textId="601228F7" w:rsidR="00FB2307" w:rsidRDefault="00072C3F" w:rsidP="00681FCF">
            <w:r>
              <w:t xml:space="preserve">1. Bone marrow suppression: </w:t>
            </w:r>
            <w:r w:rsidR="00FB2307">
              <w:t>If child has a second pancytopenia delaying chemotherapy reduce the subsequent doses by 25%</w:t>
            </w:r>
          </w:p>
          <w:p w14:paraId="3A8B69C4" w14:textId="33BA71B5" w:rsidR="00072C3F" w:rsidRPr="003A6277" w:rsidRDefault="00072C3F" w:rsidP="00072C3F">
            <w:pPr>
              <w:widowControl w:val="0"/>
              <w:autoSpaceDE w:val="0"/>
              <w:autoSpaceDN w:val="0"/>
              <w:adjustRightInd w:val="0"/>
              <w:rPr>
                <w:u w:val="single"/>
              </w:rPr>
            </w:pPr>
            <w:r w:rsidRPr="003A6277">
              <w:rPr>
                <w:u w:val="single"/>
              </w:rPr>
              <w:t>Thrombocytopenia</w:t>
            </w:r>
          </w:p>
          <w:p w14:paraId="1165446B" w14:textId="77777777" w:rsidR="00072C3F" w:rsidRPr="009C57FD" w:rsidRDefault="00072C3F" w:rsidP="00072C3F">
            <w:pPr>
              <w:pStyle w:val="ListParagraph"/>
              <w:widowControl w:val="0"/>
              <w:numPr>
                <w:ilvl w:val="0"/>
                <w:numId w:val="36"/>
              </w:numPr>
              <w:autoSpaceDE w:val="0"/>
              <w:autoSpaceDN w:val="0"/>
              <w:adjustRightInd w:val="0"/>
            </w:pPr>
            <w:r w:rsidRPr="009C57FD">
              <w:t>If platelet recovery (</w:t>
            </w:r>
            <w:r w:rsidRPr="009C57FD">
              <w:rPr>
                <w:rFonts w:cs=""/>
              </w:rPr>
              <w:t xml:space="preserve">≥ </w:t>
            </w:r>
            <w:r w:rsidRPr="009C57FD">
              <w:t>75,000/</w:t>
            </w:r>
            <w:r w:rsidRPr="009C57FD">
              <w:rPr>
                <w:rFonts w:cs=""/>
              </w:rPr>
              <w:t>μ</w:t>
            </w:r>
            <w:r w:rsidRPr="009C57FD">
              <w:t>L) does not occur by the time of a scheduled ifosfamide cycle, delay chemotherapy administration until the platelet count is &gt;75,000/</w:t>
            </w:r>
            <w:r w:rsidRPr="009C57FD">
              <w:rPr>
                <w:rFonts w:cs=""/>
              </w:rPr>
              <w:t>μ</w:t>
            </w:r>
            <w:r w:rsidRPr="009C57FD">
              <w:t xml:space="preserve">L and decrease the dose of ifosfamide by 25%. </w:t>
            </w:r>
          </w:p>
          <w:p w14:paraId="74FE89E5" w14:textId="77777777" w:rsidR="00072C3F" w:rsidRPr="009C57FD" w:rsidRDefault="00072C3F" w:rsidP="00072C3F">
            <w:pPr>
              <w:pStyle w:val="ListParagraph"/>
              <w:widowControl w:val="0"/>
              <w:numPr>
                <w:ilvl w:val="0"/>
                <w:numId w:val="36"/>
              </w:numPr>
              <w:autoSpaceDE w:val="0"/>
              <w:autoSpaceDN w:val="0"/>
              <w:adjustRightInd w:val="0"/>
            </w:pPr>
            <w:r w:rsidRPr="009C57FD">
              <w:t>If platelet recovery to &gt;75,000/</w:t>
            </w:r>
            <w:r w:rsidRPr="009C57FD">
              <w:rPr>
                <w:rFonts w:cs=""/>
              </w:rPr>
              <w:t>μ</w:t>
            </w:r>
            <w:r w:rsidRPr="009C57FD">
              <w:t>L occurs by the time of the next scheduled chemotherapy cycle following the ifosfamide dose reduction, subsequent cycles should be at the same reduced dose of ifosfamide.</w:t>
            </w:r>
          </w:p>
          <w:p w14:paraId="63FD0BE7" w14:textId="77777777" w:rsidR="00072C3F" w:rsidRPr="009C57FD" w:rsidRDefault="00072C3F" w:rsidP="00072C3F">
            <w:pPr>
              <w:pStyle w:val="ListParagraph"/>
              <w:widowControl w:val="0"/>
              <w:numPr>
                <w:ilvl w:val="0"/>
                <w:numId w:val="36"/>
              </w:numPr>
              <w:autoSpaceDE w:val="0"/>
              <w:autoSpaceDN w:val="0"/>
              <w:adjustRightInd w:val="0"/>
            </w:pPr>
            <w:r w:rsidRPr="009C57FD">
              <w:t>If platelet recovery to 75,000/</w:t>
            </w:r>
            <w:r w:rsidRPr="009C57FD">
              <w:rPr>
                <w:rFonts w:cs=""/>
              </w:rPr>
              <w:t>μ</w:t>
            </w:r>
            <w:r w:rsidRPr="009C57FD">
              <w:t>L does not occur by the time of the next scheduled chemotherapy cycle</w:t>
            </w:r>
            <w:r>
              <w:t xml:space="preserve"> </w:t>
            </w:r>
            <w:r w:rsidRPr="009C57FD">
              <w:t xml:space="preserve">despite reduction of the ifosfamide dose, the ifosfamide dose should be further decreased to 50% in the next cycle. </w:t>
            </w:r>
          </w:p>
          <w:p w14:paraId="7DBE848A" w14:textId="77777777" w:rsidR="00072C3F" w:rsidRPr="003A6277" w:rsidRDefault="00072C3F" w:rsidP="00072C3F">
            <w:pPr>
              <w:widowControl w:val="0"/>
              <w:autoSpaceDE w:val="0"/>
              <w:autoSpaceDN w:val="0"/>
              <w:adjustRightInd w:val="0"/>
              <w:rPr>
                <w:b/>
              </w:rPr>
            </w:pPr>
          </w:p>
          <w:p w14:paraId="10EFAA5B" w14:textId="77777777" w:rsidR="00072C3F" w:rsidRPr="003A6277" w:rsidRDefault="00072C3F" w:rsidP="00072C3F">
            <w:pPr>
              <w:widowControl w:val="0"/>
              <w:autoSpaceDE w:val="0"/>
              <w:autoSpaceDN w:val="0"/>
              <w:adjustRightInd w:val="0"/>
              <w:rPr>
                <w:u w:val="single"/>
              </w:rPr>
            </w:pPr>
            <w:r w:rsidRPr="003A6277">
              <w:rPr>
                <w:u w:val="single"/>
              </w:rPr>
              <w:t>2. Gross Hematuria</w:t>
            </w:r>
          </w:p>
          <w:p w14:paraId="5567213A" w14:textId="77777777" w:rsidR="00072C3F" w:rsidRPr="003A6277" w:rsidRDefault="00072C3F" w:rsidP="00072C3F">
            <w:pPr>
              <w:widowControl w:val="0"/>
              <w:autoSpaceDE w:val="0"/>
              <w:autoSpaceDN w:val="0"/>
              <w:adjustRightInd w:val="0"/>
              <w:rPr>
                <w:b/>
              </w:rPr>
            </w:pPr>
            <w:r w:rsidRPr="003A6277">
              <w:rPr>
                <w:b/>
              </w:rPr>
              <w:lastRenderedPageBreak/>
              <w:t>(see under cyclophosphamide)</w:t>
            </w:r>
          </w:p>
          <w:p w14:paraId="70728270" w14:textId="77777777" w:rsidR="00072C3F" w:rsidRPr="003A6277" w:rsidRDefault="00072C3F" w:rsidP="00072C3F">
            <w:pPr>
              <w:widowControl w:val="0"/>
              <w:autoSpaceDE w:val="0"/>
              <w:autoSpaceDN w:val="0"/>
              <w:adjustRightInd w:val="0"/>
              <w:rPr>
                <w:b/>
              </w:rPr>
            </w:pPr>
          </w:p>
          <w:p w14:paraId="7402F0C1" w14:textId="77777777" w:rsidR="00072C3F" w:rsidRPr="003A6277" w:rsidRDefault="00072C3F" w:rsidP="00072C3F">
            <w:pPr>
              <w:widowControl w:val="0"/>
              <w:autoSpaceDE w:val="0"/>
              <w:autoSpaceDN w:val="0"/>
              <w:adjustRightInd w:val="0"/>
              <w:rPr>
                <w:u w:val="single"/>
              </w:rPr>
            </w:pPr>
            <w:r w:rsidRPr="003A6277">
              <w:rPr>
                <w:u w:val="single"/>
              </w:rPr>
              <w:t>3.  Renal Toxicity</w:t>
            </w:r>
          </w:p>
          <w:p w14:paraId="02E2EC4C" w14:textId="4AB68F9F" w:rsidR="00072C3F" w:rsidRPr="003A6277" w:rsidRDefault="00072C3F" w:rsidP="00072C3F">
            <w:pPr>
              <w:widowControl w:val="0"/>
              <w:autoSpaceDE w:val="0"/>
              <w:autoSpaceDN w:val="0"/>
              <w:adjustRightInd w:val="0"/>
            </w:pPr>
            <w:r w:rsidRPr="003A6277">
              <w:t>The renal injury produced by ifosfamide is permanent, and in some cases progressive. Renal irradiation, young age (&lt; 3 years of age), and absence of one kidney are risk factors for severe renal toxicity. ALL PATIENTS MUST BE CAREFULLY MONITORED FOR FANCONI SYNDROME.</w:t>
            </w:r>
          </w:p>
          <w:p w14:paraId="568FE2BE" w14:textId="77777777" w:rsidR="00072C3F" w:rsidRPr="003A6277" w:rsidRDefault="00072C3F" w:rsidP="00072C3F">
            <w:pPr>
              <w:widowControl w:val="0"/>
              <w:autoSpaceDE w:val="0"/>
              <w:autoSpaceDN w:val="0"/>
              <w:adjustRightInd w:val="0"/>
            </w:pPr>
            <w:r w:rsidRPr="003A6277">
              <w:t>Elements of Fanconi Syndrome include:</w:t>
            </w:r>
          </w:p>
          <w:p w14:paraId="68FA89A3" w14:textId="77777777" w:rsidR="00072C3F" w:rsidRPr="003A6277" w:rsidRDefault="00072C3F" w:rsidP="00072C3F">
            <w:pPr>
              <w:widowControl w:val="0"/>
              <w:autoSpaceDE w:val="0"/>
              <w:autoSpaceDN w:val="0"/>
              <w:adjustRightInd w:val="0"/>
              <w:ind w:firstLine="720"/>
            </w:pPr>
            <w:r w:rsidRPr="003A6277">
              <w:t>1. Renal phosphorus wasting with hypophosphatemia.</w:t>
            </w:r>
          </w:p>
          <w:p w14:paraId="6E7F114C" w14:textId="77777777" w:rsidR="00072C3F" w:rsidRPr="003A6277" w:rsidRDefault="00072C3F" w:rsidP="00072C3F">
            <w:pPr>
              <w:widowControl w:val="0"/>
              <w:autoSpaceDE w:val="0"/>
              <w:autoSpaceDN w:val="0"/>
              <w:adjustRightInd w:val="0"/>
              <w:ind w:firstLine="720"/>
            </w:pPr>
            <w:r w:rsidRPr="003A6277">
              <w:t>2. Renal bicarbonate wasting with acidosis.</w:t>
            </w:r>
          </w:p>
          <w:p w14:paraId="1BC77DB5" w14:textId="77777777" w:rsidR="00072C3F" w:rsidRPr="003A6277" w:rsidRDefault="00072C3F" w:rsidP="00AB0261">
            <w:pPr>
              <w:widowControl w:val="0"/>
              <w:autoSpaceDE w:val="0"/>
              <w:autoSpaceDN w:val="0"/>
              <w:adjustRightInd w:val="0"/>
              <w:ind w:firstLine="720"/>
            </w:pPr>
            <w:r w:rsidRPr="003A6277">
              <w:t>3. Renal potassium wasting with hypokalemia (&lt; 3.0 mEq/L).</w:t>
            </w:r>
          </w:p>
          <w:p w14:paraId="4F2E4E36" w14:textId="77777777" w:rsidR="00072C3F" w:rsidRPr="003A6277" w:rsidRDefault="00072C3F" w:rsidP="00072C3F">
            <w:pPr>
              <w:widowControl w:val="0"/>
              <w:autoSpaceDE w:val="0"/>
              <w:autoSpaceDN w:val="0"/>
              <w:adjustRightInd w:val="0"/>
              <w:ind w:firstLine="720"/>
            </w:pPr>
            <w:r w:rsidRPr="003A6277">
              <w:t>4. 1+ glycosuria with serum glucose &lt; 150 mg/dl.</w:t>
            </w:r>
          </w:p>
          <w:p w14:paraId="0E3B3D02" w14:textId="58B09164" w:rsidR="00072C3F" w:rsidRDefault="00072C3F" w:rsidP="00AB0261">
            <w:pPr>
              <w:widowControl w:val="0"/>
              <w:autoSpaceDE w:val="0"/>
              <w:autoSpaceDN w:val="0"/>
              <w:adjustRightInd w:val="0"/>
              <w:ind w:firstLine="720"/>
            </w:pPr>
            <w:r w:rsidRPr="003A6277">
              <w:t>5. Proteinuria: a ratio of urine protein:urine creatinine &gt; .2 occurring in the absence of significant malnutrition and acidosis due to sepsis/infection.</w:t>
            </w:r>
          </w:p>
          <w:p w14:paraId="33F0C957" w14:textId="29650155" w:rsidR="00592EAB" w:rsidRPr="00B305B3" w:rsidRDefault="00592EAB" w:rsidP="00AB0261">
            <w:pPr>
              <w:widowControl w:val="0"/>
              <w:autoSpaceDE w:val="0"/>
              <w:autoSpaceDN w:val="0"/>
              <w:adjustRightInd w:val="0"/>
              <w:ind w:firstLine="720"/>
              <w:rPr>
                <w:b/>
                <w:color w:val="000000" w:themeColor="text1"/>
              </w:rPr>
            </w:pPr>
            <w:r w:rsidRPr="00B305B3">
              <w:rPr>
                <w:color w:val="000000" w:themeColor="text1"/>
              </w:rPr>
              <w:t>If CrCl 15-60ml/min – reduce dose by 20%, if CrCl</w:t>
            </w:r>
            <w:r w:rsidR="00E636AC" w:rsidRPr="00B305B3">
              <w:rPr>
                <w:color w:val="000000" w:themeColor="text1"/>
              </w:rPr>
              <w:t xml:space="preserve"> &lt;15ml/min </w:t>
            </w:r>
            <w:r w:rsidR="00C75CE3" w:rsidRPr="00B305B3">
              <w:rPr>
                <w:color w:val="000000" w:themeColor="text1"/>
              </w:rPr>
              <w:t>–</w:t>
            </w:r>
            <w:r w:rsidR="00E636AC" w:rsidRPr="00B305B3">
              <w:rPr>
                <w:color w:val="000000" w:themeColor="text1"/>
              </w:rPr>
              <w:t xml:space="preserve"> </w:t>
            </w:r>
            <w:r w:rsidR="00C75CE3" w:rsidRPr="00B305B3">
              <w:rPr>
                <w:color w:val="000000" w:themeColor="text1"/>
              </w:rPr>
              <w:t>reduce dose by 40%</w:t>
            </w:r>
            <w:r w:rsidR="00934C9B" w:rsidRPr="00B305B3">
              <w:rPr>
                <w:color w:val="000000" w:themeColor="text1"/>
              </w:rPr>
              <w:t>.</w:t>
            </w:r>
          </w:p>
          <w:p w14:paraId="11A02649" w14:textId="77777777" w:rsidR="00072C3F" w:rsidRPr="009C57FD" w:rsidRDefault="00072C3F" w:rsidP="00072C3F">
            <w:pPr>
              <w:widowControl w:val="0"/>
              <w:autoSpaceDE w:val="0"/>
              <w:autoSpaceDN w:val="0"/>
              <w:adjustRightInd w:val="0"/>
              <w:rPr>
                <w:u w:val="single"/>
              </w:rPr>
            </w:pPr>
            <w:r w:rsidRPr="009C57FD">
              <w:rPr>
                <w:u w:val="single"/>
              </w:rPr>
              <w:t>4. Neurotoxicity</w:t>
            </w:r>
          </w:p>
          <w:p w14:paraId="17FF99E2" w14:textId="77777777" w:rsidR="00072C3F" w:rsidRDefault="00072C3F" w:rsidP="00AB0261">
            <w:pPr>
              <w:widowControl w:val="0"/>
              <w:autoSpaceDE w:val="0"/>
              <w:autoSpaceDN w:val="0"/>
              <w:adjustRightInd w:val="0"/>
            </w:pPr>
            <w:r w:rsidRPr="003A6277">
              <w:t xml:space="preserve">This is an organic brain syndrome which ranges from mild confusion and disorientation to seizures, ataxia, and coma. It may be aggravated by impaired renal function. It usually, but does not always, resolve spontaneously, and it may or may not recur with subsequent doses. </w:t>
            </w:r>
          </w:p>
          <w:p w14:paraId="29B3505A" w14:textId="77777777" w:rsidR="00592EAB" w:rsidRPr="00B305B3" w:rsidRDefault="00592EAB" w:rsidP="00592EAB">
            <w:pPr>
              <w:pStyle w:val="ListParagraph"/>
              <w:widowControl w:val="0"/>
              <w:numPr>
                <w:ilvl w:val="0"/>
                <w:numId w:val="21"/>
              </w:numPr>
              <w:autoSpaceDE w:val="0"/>
              <w:autoSpaceDN w:val="0"/>
              <w:adjustRightInd w:val="0"/>
              <w:rPr>
                <w:color w:val="000000" w:themeColor="text1"/>
              </w:rPr>
            </w:pPr>
            <w:r w:rsidRPr="00B305B3">
              <w:rPr>
                <w:color w:val="000000" w:themeColor="text1"/>
              </w:rPr>
              <w:t>Hepatic impairment.</w:t>
            </w:r>
          </w:p>
          <w:p w14:paraId="4C3BF69E" w14:textId="60583B88" w:rsidR="00592EAB" w:rsidRPr="00592EAB" w:rsidRDefault="00592EAB" w:rsidP="00592EAB">
            <w:pPr>
              <w:widowControl w:val="0"/>
              <w:autoSpaceDE w:val="0"/>
              <w:autoSpaceDN w:val="0"/>
              <w:adjustRightInd w:val="0"/>
              <w:rPr>
                <w:b/>
                <w:color w:val="FF0000"/>
              </w:rPr>
            </w:pPr>
            <w:r w:rsidRPr="00B305B3">
              <w:rPr>
                <w:b/>
                <w:color w:val="000000" w:themeColor="text1"/>
              </w:rPr>
              <w:t xml:space="preserve">   </w:t>
            </w:r>
            <w:r w:rsidRPr="00B305B3">
              <w:rPr>
                <w:color w:val="000000" w:themeColor="text1"/>
              </w:rPr>
              <w:t>Adequate liver function is required for metabolism to the active compound and although this is the case, increased toxicity has been noted in patients with severe hepatic impairment. A 25% dose reduction is recommended but clinical judgment must also be used in patients with any form of hepatic impairment.</w:t>
            </w:r>
          </w:p>
        </w:tc>
      </w:tr>
      <w:tr w:rsidR="00544168" w14:paraId="6BB577AB" w14:textId="77777777" w:rsidTr="00C41AB4">
        <w:tc>
          <w:tcPr>
            <w:tcW w:w="1702" w:type="dxa"/>
          </w:tcPr>
          <w:p w14:paraId="0AFABF26" w14:textId="5F1E481D" w:rsidR="00FB2307" w:rsidRDefault="00FB2307" w:rsidP="00500C5D">
            <w:r>
              <w:lastRenderedPageBreak/>
              <w:t>When to discontinue</w:t>
            </w:r>
          </w:p>
        </w:tc>
        <w:tc>
          <w:tcPr>
            <w:tcW w:w="9214" w:type="dxa"/>
          </w:tcPr>
          <w:p w14:paraId="5083CF53" w14:textId="4F5D7033" w:rsidR="00FB2307" w:rsidRPr="00FB2307" w:rsidRDefault="00FB2307" w:rsidP="00681FCF">
            <w:r>
              <w:t xml:space="preserve">If child develops ifosfamide </w:t>
            </w:r>
            <w:r w:rsidR="00727E80">
              <w:t>neurotoxicity</w:t>
            </w:r>
          </w:p>
        </w:tc>
      </w:tr>
      <w:tr w:rsidR="00544168" w14:paraId="3D91BE09" w14:textId="77777777" w:rsidTr="00C41AB4">
        <w:tc>
          <w:tcPr>
            <w:tcW w:w="1702" w:type="dxa"/>
          </w:tcPr>
          <w:p w14:paraId="2BBCD721" w14:textId="77777777" w:rsidR="00FB2307" w:rsidRDefault="00FB2307" w:rsidP="00500C5D">
            <w:r>
              <w:t>Interactions</w:t>
            </w:r>
          </w:p>
        </w:tc>
        <w:tc>
          <w:tcPr>
            <w:tcW w:w="9214" w:type="dxa"/>
          </w:tcPr>
          <w:p w14:paraId="0695D825" w14:textId="19E13876" w:rsidR="00FB2307" w:rsidRPr="00727E80" w:rsidRDefault="00FB2307" w:rsidP="00681FCF">
            <w:pPr>
              <w:rPr>
                <w:color w:val="FF0000"/>
              </w:rPr>
            </w:pPr>
            <w:r w:rsidRPr="00FB2307">
              <w:t xml:space="preserve">Metoclopramide increases the risk and severity of neurotoxicity; </w:t>
            </w:r>
            <w:r>
              <w:t xml:space="preserve">do not give G-CSF within </w:t>
            </w:r>
            <w:r w:rsidRPr="00B305B3">
              <w:rPr>
                <w:color w:val="000000" w:themeColor="text1"/>
              </w:rPr>
              <w:t>24hours</w:t>
            </w:r>
            <w:r w:rsidR="00727E80" w:rsidRPr="00B305B3">
              <w:rPr>
                <w:color w:val="000000" w:themeColor="text1"/>
              </w:rPr>
              <w:t>. Caution with drugs known to cause SIADH. Avoid with Tranexamic Acid in haematuria due to the risk of clot retention and dysuria.</w:t>
            </w:r>
            <w:r w:rsidR="00592EAB" w:rsidRPr="00B305B3">
              <w:rPr>
                <w:color w:val="000000" w:themeColor="text1"/>
              </w:rPr>
              <w:t xml:space="preserve"> </w:t>
            </w:r>
          </w:p>
        </w:tc>
      </w:tr>
      <w:tr w:rsidR="00544168" w14:paraId="61F02973" w14:textId="77777777" w:rsidTr="00C41AB4">
        <w:tc>
          <w:tcPr>
            <w:tcW w:w="1702" w:type="dxa"/>
          </w:tcPr>
          <w:p w14:paraId="1B343AC2" w14:textId="77777777" w:rsidR="00FB2307" w:rsidRDefault="00FB2307" w:rsidP="00681FCF">
            <w:r>
              <w:t>Special Considerations</w:t>
            </w:r>
          </w:p>
        </w:tc>
        <w:tc>
          <w:tcPr>
            <w:tcW w:w="9214" w:type="dxa"/>
          </w:tcPr>
          <w:p w14:paraId="4B22703C" w14:textId="033882D8" w:rsidR="005C7D4D" w:rsidRPr="0094745B" w:rsidRDefault="00FB2307" w:rsidP="005C7D4D">
            <w:pPr>
              <w:rPr>
                <w:lang w:val="en-GB"/>
              </w:rPr>
            </w:pPr>
            <w:r w:rsidRPr="00A1484F">
              <w:rPr>
                <w:b/>
              </w:rPr>
              <w:t>NEVER EVER give without MESNA</w:t>
            </w:r>
            <w:r>
              <w:rPr>
                <w:b/>
              </w:rPr>
              <w:t xml:space="preserve"> </w:t>
            </w:r>
            <w:r w:rsidRPr="00A1484F">
              <w:t>(MESNA dose either given as continuous infusion or divided over 4 doses per day</w:t>
            </w:r>
            <w:r w:rsidRPr="00B305B3">
              <w:rPr>
                <w:color w:val="000000" w:themeColor="text1"/>
              </w:rPr>
              <w:t>)</w:t>
            </w:r>
            <w:r w:rsidR="00C75CE3" w:rsidRPr="00B305B3">
              <w:rPr>
                <w:color w:val="000000" w:themeColor="text1"/>
              </w:rPr>
              <w:t xml:space="preserve"> May use oral Mesna –</w:t>
            </w:r>
            <w:r w:rsidR="00B46F6F" w:rsidRPr="00B305B3">
              <w:rPr>
                <w:color w:val="000000" w:themeColor="text1"/>
              </w:rPr>
              <w:t xml:space="preserve"> </w:t>
            </w:r>
            <w:r w:rsidR="005C7D4D" w:rsidRPr="00B305B3">
              <w:rPr>
                <w:color w:val="000000" w:themeColor="text1"/>
                <w:lang w:val="en-GB"/>
              </w:rPr>
              <w:t>solution for infusion may be administered orally, diluted in equal volume with orange juice or cola. The oral bioavailability of mesna is 50-75% (100% if given IV) and this must be taken into account when dosing orally. There is also a delay in urinary clearance of oral mesna by 2 hours and this should be accounted for when administering via this route.</w:t>
            </w:r>
          </w:p>
          <w:p w14:paraId="3DBEF600" w14:textId="1F80D8A3" w:rsidR="00FB2307" w:rsidRPr="00C75CE3" w:rsidRDefault="00FB2307" w:rsidP="00681FCF">
            <w:pPr>
              <w:rPr>
                <w:b/>
                <w:color w:val="FF0000"/>
              </w:rPr>
            </w:pPr>
          </w:p>
        </w:tc>
      </w:tr>
      <w:tr w:rsidR="00544168" w14:paraId="7F5085D6" w14:textId="77777777" w:rsidTr="00C41AB4">
        <w:tc>
          <w:tcPr>
            <w:tcW w:w="1702" w:type="dxa"/>
          </w:tcPr>
          <w:p w14:paraId="55731D9B" w14:textId="77777777" w:rsidR="00FB2307" w:rsidRDefault="00FB2307" w:rsidP="00681FCF">
            <w:r>
              <w:t>Potential Side Effects</w:t>
            </w:r>
          </w:p>
        </w:tc>
        <w:tc>
          <w:tcPr>
            <w:tcW w:w="9214" w:type="dxa"/>
          </w:tcPr>
          <w:p w14:paraId="3C43B4AD" w14:textId="77777777" w:rsidR="00FB2307" w:rsidRDefault="00FB2307" w:rsidP="00BB0C22">
            <w:pPr>
              <w:numPr>
                <w:ilvl w:val="0"/>
                <w:numId w:val="7"/>
              </w:numPr>
            </w:pPr>
            <w:r>
              <w:t xml:space="preserve">Nausea &amp; Vomiting, Diarrhoea, Anorexia            </w:t>
            </w:r>
          </w:p>
          <w:p w14:paraId="0C7723DF" w14:textId="77777777" w:rsidR="00FB2307" w:rsidRDefault="00FB2307" w:rsidP="00BB0C22">
            <w:pPr>
              <w:numPr>
                <w:ilvl w:val="0"/>
                <w:numId w:val="6"/>
              </w:numPr>
            </w:pPr>
            <w:r>
              <w:t xml:space="preserve">Stomatitis                                              </w:t>
            </w:r>
          </w:p>
          <w:p w14:paraId="51A7DF61" w14:textId="77777777" w:rsidR="00FB2307" w:rsidRDefault="00FB2307" w:rsidP="00BB0C22">
            <w:pPr>
              <w:numPr>
                <w:ilvl w:val="0"/>
                <w:numId w:val="8"/>
              </w:numPr>
            </w:pPr>
            <w:r>
              <w:t xml:space="preserve">Bone Marrow Depression (Nadir Day 10-14)                    </w:t>
            </w:r>
          </w:p>
          <w:p w14:paraId="30315D03" w14:textId="77777777" w:rsidR="00FB2307" w:rsidRDefault="00FB2307" w:rsidP="00BB0C22">
            <w:pPr>
              <w:numPr>
                <w:ilvl w:val="0"/>
                <w:numId w:val="6"/>
              </w:numPr>
            </w:pPr>
            <w:r>
              <w:t>Nephrotoxic: Haemorrhagic Cystitis: Bladder Fibrosis</w:t>
            </w:r>
          </w:p>
          <w:p w14:paraId="70CA0E95" w14:textId="77777777" w:rsidR="00FB2307" w:rsidRDefault="00FB2307" w:rsidP="00BB0C22">
            <w:pPr>
              <w:numPr>
                <w:ilvl w:val="0"/>
                <w:numId w:val="6"/>
              </w:numPr>
            </w:pPr>
            <w:r>
              <w:t>Cardiotoxic (in high dose)</w:t>
            </w:r>
          </w:p>
          <w:p w14:paraId="129E69CF" w14:textId="77777777" w:rsidR="00FB2307" w:rsidRDefault="00FB2307" w:rsidP="00BB0C22">
            <w:pPr>
              <w:numPr>
                <w:ilvl w:val="0"/>
                <w:numId w:val="6"/>
              </w:numPr>
            </w:pPr>
            <w:r>
              <w:t xml:space="preserve">Alopecia </w:t>
            </w:r>
          </w:p>
          <w:p w14:paraId="624DF174" w14:textId="77777777" w:rsidR="00FB2307" w:rsidRDefault="00FB2307" w:rsidP="00BB0C22">
            <w:pPr>
              <w:numPr>
                <w:ilvl w:val="0"/>
                <w:numId w:val="6"/>
              </w:numPr>
            </w:pPr>
            <w:r>
              <w:t>Inappropriate ADH secretion</w:t>
            </w:r>
          </w:p>
          <w:p w14:paraId="6334E560" w14:textId="77777777" w:rsidR="00FB2307" w:rsidRPr="00EE3D43" w:rsidRDefault="00FB2307" w:rsidP="00BB0C22">
            <w:pPr>
              <w:numPr>
                <w:ilvl w:val="0"/>
                <w:numId w:val="6"/>
              </w:numPr>
            </w:pPr>
            <w:r>
              <w:lastRenderedPageBreak/>
              <w:t>Reversible encephalopathy with confusion and lethargy – treat with Methylene Blue 50mg boluses</w:t>
            </w:r>
          </w:p>
        </w:tc>
      </w:tr>
      <w:tr w:rsidR="00544168" w14:paraId="50483977" w14:textId="77777777" w:rsidTr="00C41AB4">
        <w:tc>
          <w:tcPr>
            <w:tcW w:w="1702" w:type="dxa"/>
          </w:tcPr>
          <w:p w14:paraId="4F2B6D82" w14:textId="77777777" w:rsidR="00FB2307" w:rsidRDefault="00FB2307" w:rsidP="00681FCF"/>
        </w:tc>
        <w:tc>
          <w:tcPr>
            <w:tcW w:w="9214" w:type="dxa"/>
          </w:tcPr>
          <w:p w14:paraId="5014FD5A" w14:textId="77777777" w:rsidR="00FB2307" w:rsidRPr="00C6182D" w:rsidRDefault="00FB2307" w:rsidP="00681FCF">
            <w:pPr>
              <w:rPr>
                <w:b/>
              </w:rPr>
            </w:pPr>
            <w:r w:rsidRPr="00C6182D">
              <w:rPr>
                <w:b/>
              </w:rPr>
              <w:t>Nursing Intervention</w:t>
            </w:r>
          </w:p>
        </w:tc>
      </w:tr>
      <w:tr w:rsidR="00544168" w14:paraId="319C27A8" w14:textId="77777777" w:rsidTr="00C41AB4">
        <w:tc>
          <w:tcPr>
            <w:tcW w:w="1702" w:type="dxa"/>
          </w:tcPr>
          <w:p w14:paraId="7DD166EA" w14:textId="77777777" w:rsidR="00FB2307" w:rsidRDefault="00FB2307" w:rsidP="00681FCF"/>
        </w:tc>
        <w:tc>
          <w:tcPr>
            <w:tcW w:w="9214" w:type="dxa"/>
          </w:tcPr>
          <w:p w14:paraId="6566134B" w14:textId="77777777" w:rsidR="00FB2307" w:rsidRDefault="00FB2307" w:rsidP="00681FCF">
            <w:r>
              <w:t>Explain chemotherapy given over 3 hours.</w:t>
            </w:r>
          </w:p>
          <w:p w14:paraId="17FF20DB" w14:textId="77777777" w:rsidR="00FB2307" w:rsidRDefault="00FB2307" w:rsidP="00681FCF">
            <w:r>
              <w:t xml:space="preserve">Tell parents to inform you if infusion </w:t>
            </w:r>
            <w:r w:rsidRPr="00A1484F">
              <w:t>too fast</w:t>
            </w:r>
            <w:r>
              <w:t xml:space="preserve"> or too slow.</w:t>
            </w:r>
          </w:p>
        </w:tc>
      </w:tr>
      <w:tr w:rsidR="00544168" w14:paraId="3102F3E0" w14:textId="77777777" w:rsidTr="00C41AB4">
        <w:tc>
          <w:tcPr>
            <w:tcW w:w="1702" w:type="dxa"/>
          </w:tcPr>
          <w:p w14:paraId="4EAA376A" w14:textId="77777777" w:rsidR="00FB2307" w:rsidRDefault="00FB2307" w:rsidP="00681FCF"/>
        </w:tc>
        <w:tc>
          <w:tcPr>
            <w:tcW w:w="9214" w:type="dxa"/>
          </w:tcPr>
          <w:p w14:paraId="731CC01C" w14:textId="41D84938" w:rsidR="00FB2307" w:rsidRDefault="00FB2307" w:rsidP="00681FCF">
            <w:r>
              <w:t xml:space="preserve">Make sure there is MESNA available before starting </w:t>
            </w:r>
            <w:r w:rsidRPr="00B305B3">
              <w:rPr>
                <w:color w:val="000000" w:themeColor="text1"/>
              </w:rPr>
              <w:t>infusion</w:t>
            </w:r>
            <w:r w:rsidR="006E655C" w:rsidRPr="00B305B3">
              <w:rPr>
                <w:color w:val="000000" w:themeColor="text1"/>
              </w:rPr>
              <w:t>. Perform urinalysis in all patients prior to administration and afterward, record any abnormalities in the notes.</w:t>
            </w:r>
          </w:p>
        </w:tc>
      </w:tr>
      <w:tr w:rsidR="00544168" w14:paraId="0DF3A56D" w14:textId="77777777" w:rsidTr="00C41AB4">
        <w:tc>
          <w:tcPr>
            <w:tcW w:w="1702" w:type="dxa"/>
          </w:tcPr>
          <w:p w14:paraId="59529C09" w14:textId="77777777" w:rsidR="00FB2307" w:rsidRDefault="00FB2307" w:rsidP="00681FCF"/>
        </w:tc>
        <w:tc>
          <w:tcPr>
            <w:tcW w:w="9214" w:type="dxa"/>
          </w:tcPr>
          <w:p w14:paraId="5138DFEF" w14:textId="77777777" w:rsidR="00FB2307" w:rsidRDefault="00FB2307" w:rsidP="00681FCF">
            <w:r>
              <w:t>Administer Anti-emetics as prescribed.</w:t>
            </w:r>
          </w:p>
        </w:tc>
      </w:tr>
      <w:tr w:rsidR="00544168" w14:paraId="2BEFF99E" w14:textId="77777777" w:rsidTr="00C41AB4">
        <w:tc>
          <w:tcPr>
            <w:tcW w:w="1702" w:type="dxa"/>
          </w:tcPr>
          <w:p w14:paraId="571DF2A8" w14:textId="77777777" w:rsidR="00FB2307" w:rsidRDefault="00FB2307" w:rsidP="00681FCF"/>
        </w:tc>
        <w:tc>
          <w:tcPr>
            <w:tcW w:w="9214" w:type="dxa"/>
          </w:tcPr>
          <w:p w14:paraId="32F2E961" w14:textId="77777777" w:rsidR="00FB2307" w:rsidRDefault="00FB2307" w:rsidP="00681FCF">
            <w:r>
              <w:t>Adhere to safe handling of Cytotoxic Drugs guidelines.</w:t>
            </w:r>
          </w:p>
        </w:tc>
      </w:tr>
      <w:tr w:rsidR="00544168" w14:paraId="54208CDB" w14:textId="77777777" w:rsidTr="00C41AB4">
        <w:tc>
          <w:tcPr>
            <w:tcW w:w="1702" w:type="dxa"/>
          </w:tcPr>
          <w:p w14:paraId="3047F1E6" w14:textId="77777777" w:rsidR="00FB2307" w:rsidRDefault="00FB2307" w:rsidP="00681FCF"/>
        </w:tc>
        <w:tc>
          <w:tcPr>
            <w:tcW w:w="9214" w:type="dxa"/>
          </w:tcPr>
          <w:p w14:paraId="5317D3AE" w14:textId="77777777" w:rsidR="00FB2307" w:rsidRDefault="00FB2307" w:rsidP="00681FCF">
            <w:r>
              <w:t>Ensure FBP is adequate i.e Hb &gt;7, ANC&gt; 1.0, Plts &gt;100.</w:t>
            </w:r>
          </w:p>
        </w:tc>
      </w:tr>
      <w:tr w:rsidR="00544168" w14:paraId="54933476" w14:textId="77777777" w:rsidTr="00C41AB4">
        <w:tc>
          <w:tcPr>
            <w:tcW w:w="1702" w:type="dxa"/>
          </w:tcPr>
          <w:p w14:paraId="7FC894CE" w14:textId="77777777" w:rsidR="00FB2307" w:rsidRDefault="00FB2307" w:rsidP="00681FCF"/>
        </w:tc>
        <w:tc>
          <w:tcPr>
            <w:tcW w:w="9214" w:type="dxa"/>
          </w:tcPr>
          <w:p w14:paraId="4D01AE94" w14:textId="77777777" w:rsidR="00FB2307" w:rsidRDefault="00FB2307" w:rsidP="00681FCF">
            <w:r>
              <w:t xml:space="preserve">Monitor closely for S/E’s mentioned above. </w:t>
            </w:r>
          </w:p>
        </w:tc>
      </w:tr>
    </w:tbl>
    <w:p w14:paraId="59BD5A4E" w14:textId="2A42C07D" w:rsidR="009D7394" w:rsidRPr="00B305B3" w:rsidRDefault="009D7394" w:rsidP="00AB0261">
      <w:pPr>
        <w:pStyle w:val="Heading1"/>
        <w:rPr>
          <w:color w:val="000000" w:themeColor="text1"/>
          <w:lang w:val="en"/>
        </w:rPr>
      </w:pPr>
      <w:bookmarkStart w:id="26" w:name="_Toc329811025"/>
      <w:r>
        <w:rPr>
          <w:lang w:val="en"/>
        </w:rPr>
        <w:t>14. Methylene Blue</w:t>
      </w:r>
      <w:bookmarkEnd w:id="26"/>
      <w:r w:rsidR="005C7D4D">
        <w:rPr>
          <w:lang w:val="en"/>
        </w:rPr>
        <w:t xml:space="preserve"> </w:t>
      </w:r>
      <w:r w:rsidR="005C7D4D" w:rsidRPr="00B305B3">
        <w:rPr>
          <w:color w:val="000000" w:themeColor="text1"/>
          <w:lang w:val="en"/>
        </w:rPr>
        <w:t>–</w:t>
      </w:r>
      <w:r w:rsidR="00B305B3">
        <w:rPr>
          <w:color w:val="000000" w:themeColor="text1"/>
          <w:lang w:val="en"/>
        </w:rPr>
        <w:t xml:space="preserve"> Also s</w:t>
      </w:r>
      <w:r w:rsidR="005C7D4D" w:rsidRPr="00B305B3">
        <w:rPr>
          <w:color w:val="000000" w:themeColor="text1"/>
          <w:lang w:val="en"/>
        </w:rPr>
        <w:t>ee separate guidelines for Ifosfamide encephalopathy.</w:t>
      </w:r>
    </w:p>
    <w:p w14:paraId="3F357D63" w14:textId="77777777" w:rsidR="005A255B" w:rsidRPr="003567DF" w:rsidRDefault="005A255B" w:rsidP="005A255B">
      <w:pPr>
        <w:shd w:val="clear" w:color="auto" w:fill="FFFFFF"/>
        <w:spacing w:before="150"/>
        <w:outlineLvl w:val="1"/>
        <w:rPr>
          <w:rFonts w:ascii="Georgia" w:hAnsi="Georgia" w:cs="Lucida Sans Unicode"/>
          <w:b/>
          <w:bCs/>
          <w:color w:val="403838"/>
          <w:kern w:val="36"/>
          <w:sz w:val="34"/>
          <w:szCs w:val="34"/>
          <w:lang w:val="en"/>
        </w:rPr>
      </w:pPr>
      <w:r w:rsidRPr="003567DF">
        <w:rPr>
          <w:rFonts w:ascii="Georgia" w:hAnsi="Georgia" w:cs="Lucida Sans Unicode"/>
          <w:b/>
          <w:bCs/>
          <w:color w:val="403838"/>
          <w:kern w:val="36"/>
          <w:sz w:val="34"/>
          <w:szCs w:val="34"/>
          <w:lang w:val="en"/>
        </w:rPr>
        <w:t>Novel treatment for the management of ifosfamide neurotoxicity: Rationale for the use of methylene blue</w:t>
      </w:r>
    </w:p>
    <w:p w14:paraId="0218149D" w14:textId="77777777" w:rsidR="005A255B" w:rsidRPr="003567DF" w:rsidRDefault="0036112F" w:rsidP="005A255B">
      <w:pPr>
        <w:numPr>
          <w:ilvl w:val="0"/>
          <w:numId w:val="12"/>
        </w:numPr>
        <w:shd w:val="clear" w:color="auto" w:fill="FFFFFF"/>
        <w:spacing w:before="100" w:beforeAutospacing="1" w:after="100" w:afterAutospacing="1"/>
        <w:ind w:left="612"/>
        <w:rPr>
          <w:rFonts w:ascii="Lucida Sans Unicode" w:hAnsi="Lucida Sans Unicode" w:cs="Lucida Sans Unicode"/>
          <w:color w:val="403838"/>
          <w:sz w:val="19"/>
          <w:szCs w:val="19"/>
          <w:lang w:val="en"/>
        </w:rPr>
      </w:pPr>
      <w:hyperlink r:id="rId13" w:history="1">
        <w:r w:rsidR="005A255B" w:rsidRPr="003567DF">
          <w:rPr>
            <w:rFonts w:ascii="Lucida Sans Unicode" w:hAnsi="Lucida Sans Unicode" w:cs="Lucida Sans Unicode"/>
            <w:color w:val="0000FF"/>
            <w:sz w:val="19"/>
            <w:u w:val="single"/>
            <w:lang w:val="en"/>
          </w:rPr>
          <w:t>Sarah Donegan</w:t>
        </w:r>
      </w:hyperlink>
      <w:r w:rsidR="005A255B" w:rsidRPr="003567DF">
        <w:rPr>
          <w:rFonts w:ascii="Lucida Sans Unicode" w:hAnsi="Lucida Sans Unicode" w:cs="Lucida Sans Unicode"/>
          <w:color w:val="403838"/>
          <w:sz w:val="19"/>
          <w:lang w:val="en"/>
        </w:rPr>
        <w:t>, PharmD, BCOP</w:t>
      </w:r>
      <w:r w:rsidR="005A255B" w:rsidRPr="003567DF">
        <w:rPr>
          <w:rFonts w:ascii="Lucida Sans Unicode" w:hAnsi="Lucida Sans Unicode" w:cs="Lucida Sans Unicode"/>
          <w:color w:val="403838"/>
          <w:sz w:val="19"/>
          <w:szCs w:val="19"/>
          <w:lang w:val="en"/>
        </w:rPr>
        <w:t xml:space="preserve"> </w:t>
      </w:r>
    </w:p>
    <w:p w14:paraId="70DB6FBF" w14:textId="77777777" w:rsidR="005A255B" w:rsidRPr="003567DF" w:rsidRDefault="005A255B" w:rsidP="005A255B">
      <w:pPr>
        <w:numPr>
          <w:ilvl w:val="1"/>
          <w:numId w:val="12"/>
        </w:numPr>
        <w:shd w:val="clear" w:color="auto" w:fill="FFFFFF"/>
        <w:ind w:left="1224"/>
        <w:rPr>
          <w:rFonts w:ascii="Lucida Sans Unicode" w:hAnsi="Lucida Sans Unicode" w:cs="Lucida Sans Unicode"/>
          <w:i/>
          <w:iCs/>
          <w:color w:val="403838"/>
          <w:sz w:val="19"/>
          <w:szCs w:val="19"/>
          <w:lang w:val="en"/>
        </w:rPr>
      </w:pPr>
      <w:bookmarkStart w:id="27" w:name="aff-1"/>
      <w:bookmarkEnd w:id="27"/>
      <w:r w:rsidRPr="003567DF">
        <w:rPr>
          <w:rFonts w:ascii="Lucida Sans Unicode" w:hAnsi="Lucida Sans Unicode" w:cs="Lucida Sans Unicode"/>
          <w:i/>
          <w:iCs/>
          <w:color w:val="403838"/>
          <w:sz w:val="19"/>
          <w:szCs w:val="19"/>
          <w:lang w:val="en"/>
        </w:rPr>
        <w:t>Investigational Drug Service, Boston Medical Center, Boston, Massachusetts</w:t>
      </w:r>
    </w:p>
    <w:p w14:paraId="2D5AF2BE" w14:textId="77777777" w:rsidR="005A255B" w:rsidRPr="003567DF" w:rsidRDefault="005A255B" w:rsidP="005A255B">
      <w:pPr>
        <w:shd w:val="clear" w:color="auto" w:fill="FFFFFF"/>
        <w:spacing w:after="96"/>
        <w:outlineLvl w:val="2"/>
        <w:rPr>
          <w:rFonts w:ascii="Georgia" w:hAnsi="Georgia" w:cs="Lucida Sans Unicode"/>
          <w:b/>
          <w:bCs/>
          <w:color w:val="403838"/>
          <w:sz w:val="29"/>
          <w:szCs w:val="29"/>
          <w:lang w:val="en"/>
        </w:rPr>
      </w:pPr>
      <w:r w:rsidRPr="003567DF">
        <w:rPr>
          <w:rFonts w:ascii="Georgia" w:hAnsi="Georgia" w:cs="Lucida Sans Unicode"/>
          <w:b/>
          <w:bCs/>
          <w:color w:val="403838"/>
          <w:sz w:val="29"/>
          <w:szCs w:val="29"/>
          <w:lang w:val="en"/>
        </w:rPr>
        <w:t>Abstract</w:t>
      </w:r>
    </w:p>
    <w:p w14:paraId="151F3346" w14:textId="77777777" w:rsidR="005A255B" w:rsidRPr="00AB0261" w:rsidRDefault="005A255B" w:rsidP="005A255B">
      <w:pPr>
        <w:shd w:val="clear" w:color="auto" w:fill="FFFFFF"/>
        <w:spacing w:before="75" w:after="75"/>
        <w:jc w:val="both"/>
        <w:rPr>
          <w:rFonts w:ascii="Lucida Sans Unicode" w:hAnsi="Lucida Sans Unicode" w:cs="Lucida Sans Unicode"/>
          <w:color w:val="403838"/>
          <w:sz w:val="18"/>
          <w:szCs w:val="18"/>
          <w:lang w:val="en"/>
        </w:rPr>
      </w:pPr>
      <w:r w:rsidRPr="00AB0261">
        <w:rPr>
          <w:rFonts w:ascii="Lucida Sans Unicode" w:hAnsi="Lucida Sans Unicode" w:cs="Lucida Sans Unicode"/>
          <w:b/>
          <w:bCs/>
          <w:color w:val="403838"/>
          <w:sz w:val="18"/>
          <w:szCs w:val="18"/>
          <w:lang w:val="en"/>
        </w:rPr>
        <w:t>Objective.</w:t>
      </w:r>
      <w:r w:rsidRPr="00AB0261">
        <w:rPr>
          <w:rFonts w:ascii="Lucida Sans Unicode" w:hAnsi="Lucida Sans Unicode" w:cs="Lucida Sans Unicode"/>
          <w:color w:val="403838"/>
          <w:sz w:val="18"/>
          <w:szCs w:val="18"/>
          <w:lang w:val="en"/>
        </w:rPr>
        <w:t xml:space="preserve"> To provide an overview of the proposed pathophysiology of ifosfamide encephalopathy and the role of methylene blue for the treatment and prevention of this toxicity. </w:t>
      </w:r>
    </w:p>
    <w:p w14:paraId="68FECC82" w14:textId="77777777" w:rsidR="005A255B" w:rsidRPr="00AB0261" w:rsidRDefault="005A255B" w:rsidP="005A255B">
      <w:pPr>
        <w:shd w:val="clear" w:color="auto" w:fill="FFFFFF"/>
        <w:spacing w:before="75" w:after="75"/>
        <w:jc w:val="both"/>
        <w:rPr>
          <w:rFonts w:ascii="Lucida Sans Unicode" w:hAnsi="Lucida Sans Unicode" w:cs="Lucida Sans Unicode"/>
          <w:color w:val="403838"/>
          <w:sz w:val="18"/>
          <w:szCs w:val="18"/>
          <w:lang w:val="en"/>
        </w:rPr>
      </w:pPr>
      <w:r w:rsidRPr="00AB0261">
        <w:rPr>
          <w:rFonts w:ascii="Lucida Sans Unicode" w:hAnsi="Lucida Sans Unicode" w:cs="Lucida Sans Unicode"/>
          <w:b/>
          <w:bCs/>
          <w:color w:val="403838"/>
          <w:sz w:val="18"/>
          <w:szCs w:val="18"/>
          <w:lang w:val="en"/>
        </w:rPr>
        <w:t>Data Source.</w:t>
      </w:r>
      <w:r w:rsidRPr="00AB0261">
        <w:rPr>
          <w:rFonts w:ascii="Lucida Sans Unicode" w:hAnsi="Lucida Sans Unicode" w:cs="Lucida Sans Unicode"/>
          <w:color w:val="403838"/>
          <w:sz w:val="18"/>
          <w:szCs w:val="18"/>
          <w:lang w:val="en"/>
        </w:rPr>
        <w:t xml:space="preserve"> A Medline search using the terms ‘‘ifosfamide encephalopathy’’ and ‘‘methylene blue’’ was conducted for the period of 1990-2001. The reference lists from retrieved articles were reviewed </w:t>
      </w:r>
    </w:p>
    <w:p w14:paraId="11F88D64" w14:textId="77777777" w:rsidR="005A255B" w:rsidRPr="00AB0261" w:rsidRDefault="005A255B" w:rsidP="005A255B">
      <w:pPr>
        <w:shd w:val="clear" w:color="auto" w:fill="FFFFFF"/>
        <w:spacing w:before="75" w:after="75"/>
        <w:jc w:val="both"/>
        <w:rPr>
          <w:rFonts w:ascii="Lucida Sans Unicode" w:hAnsi="Lucida Sans Unicode" w:cs="Lucida Sans Unicode"/>
          <w:color w:val="403838"/>
          <w:sz w:val="18"/>
          <w:szCs w:val="18"/>
          <w:lang w:val="en"/>
        </w:rPr>
      </w:pPr>
      <w:r w:rsidRPr="00AB0261">
        <w:rPr>
          <w:rFonts w:ascii="Lucida Sans Unicode" w:hAnsi="Lucida Sans Unicode" w:cs="Lucida Sans Unicode"/>
          <w:b/>
          <w:bCs/>
          <w:color w:val="403838"/>
          <w:sz w:val="18"/>
          <w:szCs w:val="18"/>
          <w:lang w:val="en"/>
        </w:rPr>
        <w:t>Data Extraction.</w:t>
      </w:r>
      <w:r w:rsidRPr="00AB0261">
        <w:rPr>
          <w:rFonts w:ascii="Lucida Sans Unicode" w:hAnsi="Lucida Sans Unicode" w:cs="Lucida Sans Unicode"/>
          <w:color w:val="403838"/>
          <w:sz w:val="18"/>
          <w:szCs w:val="18"/>
          <w:lang w:val="en"/>
        </w:rPr>
        <w:t xml:space="preserve"> The author reviewed the retrieved material and included animal and pharmacokinetic data related to ifosfamide and the pathophysiology of ifosfamide neurotoxicity. Additionally, preclinical data and case reports describing the clinical use and rationale for methylene blue were included. </w:t>
      </w:r>
    </w:p>
    <w:p w14:paraId="62063AE4" w14:textId="42245FFC" w:rsidR="005A255B" w:rsidRPr="00AB0261" w:rsidRDefault="005A255B" w:rsidP="00AB0261">
      <w:pPr>
        <w:shd w:val="clear" w:color="auto" w:fill="FFFFFF"/>
        <w:spacing w:before="75" w:after="75"/>
        <w:jc w:val="both"/>
        <w:rPr>
          <w:sz w:val="18"/>
          <w:szCs w:val="18"/>
        </w:rPr>
      </w:pPr>
      <w:r w:rsidRPr="00AB0261">
        <w:rPr>
          <w:rFonts w:ascii="Lucida Sans Unicode" w:hAnsi="Lucida Sans Unicode" w:cs="Lucida Sans Unicode"/>
          <w:b/>
          <w:bCs/>
          <w:color w:val="403838"/>
          <w:sz w:val="18"/>
          <w:szCs w:val="18"/>
          <w:lang w:val="en"/>
        </w:rPr>
        <w:t>Data Synthesis.</w:t>
      </w:r>
      <w:r w:rsidRPr="00AB0261">
        <w:rPr>
          <w:rFonts w:ascii="Lucida Sans Unicode" w:hAnsi="Lucida Sans Unicode" w:cs="Lucida Sans Unicode"/>
          <w:color w:val="403838"/>
          <w:sz w:val="18"/>
          <w:szCs w:val="18"/>
          <w:lang w:val="en"/>
        </w:rPr>
        <w:t xml:space="preserve"> Encephalopathy is a unique toxicity described with ifosfamide, but not with cyclophosphamide. Ifosfamide undergoes a secondary ‘‘deactivation’’ metabolic pathway to yield dechloroethylated metabolites and chloroacetalde-hyde. Chloroacetaldehyde is a metabolite that contributes to both the nephrotoxicity and neurotoxicity described with ifosfamide. Chloroacetaldehyde (or a dechloroethylated metabolite) may exert neurotoxic effects by one or more of the following mechanisms: (a) direct neurotoxic damage, (b) depletion of central nervous system (CNS) glutathione level, or (c) inhibition of mitochondrial oxidative phosphorylation resulting in impaired fatty acid metabolism. The biochemical derangements described with this acute toxicity appear to mimic a neonatal mitochondrial disorder, for which methylene blue has been used. Methylene blue has been shown to restore and maintain mitochondrial respiration and </w:t>
      </w:r>
      <w:r w:rsidRPr="00AB0261">
        <w:rPr>
          <w:rFonts w:ascii="Lucida Sans Unicode" w:hAnsi="Lucida Sans Unicode" w:cs="Lucida Sans Unicode"/>
          <w:color w:val="403838"/>
          <w:sz w:val="18"/>
          <w:szCs w:val="18"/>
          <w:lang w:val="en"/>
        </w:rPr>
        <w:lastRenderedPageBreak/>
        <w:t xml:space="preserve">therefore can be used to correct or prevent acute neurotoxic effects. Methylene blue has been used to treat moderate to severe cases of ifosfamide neurotoxicity and has also been used prophylactically to prevent encephalopathy in high-risk conditions with the use of oral and bolus iv ifosfamide regimens. Methylene blue may be useful in the treatment of grade III or IV neurotoxicity or in those patients with recurrent neurological symptoms associated with ifosfamide administration. The use of prophylactic or concurrent administration of methylene blue with ifosfamide requires further clinical evaluation. </w:t>
      </w:r>
    </w:p>
    <w:p w14:paraId="6201E3E9" w14:textId="240E2594" w:rsidR="00681FCF" w:rsidRDefault="005A255B" w:rsidP="005A255B">
      <w:r w:rsidRPr="00AB0261">
        <w:rPr>
          <w:rFonts w:ascii="Lucida Sans Unicode" w:hAnsi="Lucida Sans Unicode" w:cs="Lucida Sans Unicode"/>
          <w:color w:val="000000"/>
          <w:sz w:val="18"/>
          <w:szCs w:val="18"/>
          <w:lang w:val="en"/>
        </w:rPr>
        <w:t>Neurotoxicity was assessed based on M. D. Anderson scores [</w:t>
      </w:r>
      <w:hyperlink r:id="rId14" w:anchor="ref-19" w:history="1">
        <w:r w:rsidRPr="00AB0261">
          <w:rPr>
            <w:rStyle w:val="Hyperlink"/>
            <w:rFonts w:ascii="Lucida Sans Unicode" w:hAnsi="Lucida Sans Unicode" w:cs="Lucida Sans Unicode"/>
            <w:sz w:val="18"/>
            <w:szCs w:val="18"/>
            <w:lang w:val="en"/>
          </w:rPr>
          <w:t>19</w:t>
        </w:r>
      </w:hyperlink>
      <w:r w:rsidRPr="00AB0261">
        <w:rPr>
          <w:rFonts w:ascii="Lucida Sans Unicode" w:hAnsi="Lucida Sans Unicode" w:cs="Lucida Sans Unicode"/>
          <w:color w:val="000000"/>
          <w:sz w:val="18"/>
          <w:szCs w:val="18"/>
          <w:lang w:val="en"/>
        </w:rPr>
        <w:t>]. On obtaining scores of ≥2, an attempt was made not to decrease the dose of ifosfamide. Any neurotoxicity was managed by administering methylene blue as an intravenous bolus of 50 mg repeated at the same dose every 2 h until the neurotoxic event resolved, or as continuous infusion at 200 mg/day diluted in 5%w/v dextrose [</w:t>
      </w:r>
      <w:hyperlink r:id="rId15" w:anchor="ref-20" w:history="1">
        <w:r w:rsidRPr="00AB0261">
          <w:rPr>
            <w:rStyle w:val="Hyperlink"/>
            <w:rFonts w:ascii="Lucida Sans Unicode" w:hAnsi="Lucida Sans Unicode" w:cs="Lucida Sans Unicode"/>
            <w:sz w:val="18"/>
            <w:szCs w:val="18"/>
            <w:lang w:val="en"/>
          </w:rPr>
          <w:t>20</w:t>
        </w:r>
      </w:hyperlink>
      <w:r w:rsidRPr="00AB0261">
        <w:rPr>
          <w:rFonts w:ascii="Lucida Sans Unicode" w:hAnsi="Lucida Sans Unicode" w:cs="Lucida Sans Unicode"/>
          <w:color w:val="000000"/>
          <w:sz w:val="18"/>
          <w:szCs w:val="18"/>
          <w:lang w:val="en"/>
        </w:rPr>
        <w:t>].</w:t>
      </w:r>
      <w:r w:rsidR="00681FCF">
        <w:br w:type="page"/>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214"/>
      </w:tblGrid>
      <w:tr w:rsidR="00544168" w14:paraId="7296A2E4" w14:textId="77777777" w:rsidTr="00C41AB4">
        <w:tc>
          <w:tcPr>
            <w:tcW w:w="1843" w:type="dxa"/>
          </w:tcPr>
          <w:p w14:paraId="2FD21872" w14:textId="08831573" w:rsidR="00681FCF" w:rsidRPr="001D7733" w:rsidRDefault="00681FCF" w:rsidP="00AB0261">
            <w:pPr>
              <w:pStyle w:val="Heading1"/>
            </w:pPr>
            <w:bookmarkStart w:id="28" w:name="_Toc329811026"/>
            <w:r>
              <w:lastRenderedPageBreak/>
              <w:t>1</w:t>
            </w:r>
            <w:r w:rsidR="009D7394">
              <w:t>5</w:t>
            </w:r>
            <w:r w:rsidRPr="001D7733">
              <w:t>.</w:t>
            </w:r>
            <w:bookmarkEnd w:id="28"/>
          </w:p>
        </w:tc>
        <w:tc>
          <w:tcPr>
            <w:tcW w:w="9214" w:type="dxa"/>
          </w:tcPr>
          <w:p w14:paraId="2A008FBA" w14:textId="77777777" w:rsidR="00681FCF" w:rsidRPr="001D7733" w:rsidRDefault="00681FCF" w:rsidP="00AB0261">
            <w:pPr>
              <w:pStyle w:val="Heading1"/>
              <w:rPr>
                <w:u w:val="single"/>
              </w:rPr>
            </w:pPr>
            <w:bookmarkStart w:id="29" w:name="_Toc329811027"/>
            <w:r>
              <w:rPr>
                <w:u w:val="single"/>
              </w:rPr>
              <w:t>MESNA</w:t>
            </w:r>
            <w:bookmarkEnd w:id="29"/>
          </w:p>
        </w:tc>
      </w:tr>
      <w:tr w:rsidR="00544168" w14:paraId="0AD0E174" w14:textId="77777777" w:rsidTr="00C41AB4">
        <w:tc>
          <w:tcPr>
            <w:tcW w:w="1843" w:type="dxa"/>
          </w:tcPr>
          <w:p w14:paraId="17F3FA3E" w14:textId="77777777" w:rsidR="00681FCF" w:rsidRDefault="00681FCF" w:rsidP="00681FCF">
            <w:r>
              <w:t>Chemotherapy aduvant (Not cytotoxic).</w:t>
            </w:r>
          </w:p>
        </w:tc>
        <w:tc>
          <w:tcPr>
            <w:tcW w:w="9214" w:type="dxa"/>
          </w:tcPr>
          <w:p w14:paraId="05D3E848" w14:textId="77777777" w:rsidR="00681FCF" w:rsidRDefault="00681FCF" w:rsidP="00681FCF">
            <w:pPr>
              <w:pStyle w:val="NormalWeb"/>
              <w:rPr>
                <w:lang w:val="en"/>
              </w:rPr>
            </w:pPr>
            <w:r>
              <w:rPr>
                <w:lang w:val="en"/>
              </w:rPr>
              <w:t xml:space="preserve">Mesna reduces the incidence of </w:t>
            </w:r>
            <w:r w:rsidRPr="00C90C71">
              <w:rPr>
                <w:lang w:val="en"/>
              </w:rPr>
              <w:t>haemorrhagic cystitis</w:t>
            </w:r>
            <w:r>
              <w:rPr>
                <w:lang w:val="en"/>
              </w:rPr>
              <w:t xml:space="preserve"> and </w:t>
            </w:r>
            <w:r w:rsidRPr="00C90C71">
              <w:rPr>
                <w:lang w:val="en"/>
              </w:rPr>
              <w:t>haematuria</w:t>
            </w:r>
            <w:r>
              <w:rPr>
                <w:lang w:val="en"/>
              </w:rPr>
              <w:t xml:space="preserve"> when a patient receives ifosfamide or cyclophosphamide. These two agents may be converted to urotoxic metabolites such as </w:t>
            </w:r>
            <w:r w:rsidRPr="00C90C71">
              <w:rPr>
                <w:lang w:val="en"/>
              </w:rPr>
              <w:t>acrolein</w:t>
            </w:r>
            <w:r>
              <w:rPr>
                <w:lang w:val="en"/>
              </w:rPr>
              <w:t xml:space="preserve"> and 4-hydroxy-ifosphamide.</w:t>
            </w:r>
          </w:p>
          <w:p w14:paraId="2D82B7C6" w14:textId="77777777" w:rsidR="00681FCF" w:rsidRDefault="00681FCF" w:rsidP="00681FCF">
            <w:pPr>
              <w:pStyle w:val="NormalWeb"/>
            </w:pPr>
            <w:r>
              <w:rPr>
                <w:lang w:val="en"/>
              </w:rPr>
              <w:t xml:space="preserve">Mesna assists to detoxify these metabolites by reaction which binds its </w:t>
            </w:r>
            <w:r w:rsidRPr="00C90C71">
              <w:rPr>
                <w:lang w:val="en"/>
              </w:rPr>
              <w:t>sulfhydryl</w:t>
            </w:r>
            <w:r>
              <w:rPr>
                <w:lang w:val="en"/>
              </w:rPr>
              <w:t xml:space="preserve"> group with the vinyl group in the toxic metabolites. It also increases urinary excretion of </w:t>
            </w:r>
            <w:r w:rsidRPr="00C90C71">
              <w:rPr>
                <w:lang w:val="en"/>
              </w:rPr>
              <w:t>cysteine</w:t>
            </w:r>
            <w:r>
              <w:rPr>
                <w:lang w:val="en"/>
              </w:rPr>
              <w:t>.</w:t>
            </w:r>
          </w:p>
        </w:tc>
      </w:tr>
      <w:tr w:rsidR="00544168" w14:paraId="50A032B1" w14:textId="77777777" w:rsidTr="00C41AB4">
        <w:tc>
          <w:tcPr>
            <w:tcW w:w="1843" w:type="dxa"/>
          </w:tcPr>
          <w:p w14:paraId="0A65CD4D" w14:textId="77777777" w:rsidR="00681FCF" w:rsidRDefault="00681FCF" w:rsidP="00681FCF">
            <w:r>
              <w:t>Pre-constitution storage</w:t>
            </w:r>
          </w:p>
        </w:tc>
        <w:tc>
          <w:tcPr>
            <w:tcW w:w="9214" w:type="dxa"/>
          </w:tcPr>
          <w:p w14:paraId="7E81B240" w14:textId="77777777" w:rsidR="00681FCF" w:rsidRDefault="00681FCF" w:rsidP="00681FCF">
            <w:r>
              <w:t xml:space="preserve">Below 30 degrees for 5 years from date of manufacture. </w:t>
            </w:r>
          </w:p>
        </w:tc>
      </w:tr>
      <w:tr w:rsidR="00544168" w14:paraId="51E03EB4" w14:textId="77777777" w:rsidTr="00C41AB4">
        <w:tc>
          <w:tcPr>
            <w:tcW w:w="1843" w:type="dxa"/>
          </w:tcPr>
          <w:p w14:paraId="2CC58A71" w14:textId="77777777" w:rsidR="00681FCF" w:rsidRDefault="00681FCF" w:rsidP="00681FCF">
            <w:r>
              <w:t>Compatibility</w:t>
            </w:r>
          </w:p>
        </w:tc>
        <w:tc>
          <w:tcPr>
            <w:tcW w:w="9214" w:type="dxa"/>
          </w:tcPr>
          <w:p w14:paraId="315CD83C" w14:textId="77777777" w:rsidR="00681FCF" w:rsidRPr="00E911D4" w:rsidRDefault="00681FCF" w:rsidP="00681FCF">
            <w:r w:rsidRPr="00E911D4">
              <w:t>Normal saline</w:t>
            </w:r>
            <w:r>
              <w:t xml:space="preserve"> or Dextrose 5%</w:t>
            </w:r>
            <w:r w:rsidR="007A6A2B">
              <w:t>w/v</w:t>
            </w:r>
          </w:p>
        </w:tc>
      </w:tr>
      <w:tr w:rsidR="00544168" w14:paraId="0BC053F6" w14:textId="77777777" w:rsidTr="00C41AB4">
        <w:tc>
          <w:tcPr>
            <w:tcW w:w="1843" w:type="dxa"/>
          </w:tcPr>
          <w:p w14:paraId="22D24F1E" w14:textId="77777777" w:rsidR="00681FCF" w:rsidRDefault="00681FCF" w:rsidP="00681FCF">
            <w:r>
              <w:t>Post reconstitution storage</w:t>
            </w:r>
          </w:p>
        </w:tc>
        <w:tc>
          <w:tcPr>
            <w:tcW w:w="9214" w:type="dxa"/>
          </w:tcPr>
          <w:p w14:paraId="7931EF90" w14:textId="77777777" w:rsidR="00681FCF" w:rsidRDefault="00681FCF" w:rsidP="00681FCF">
            <w:r>
              <w:t>Stable for 24 hours at room temperature.</w:t>
            </w:r>
          </w:p>
        </w:tc>
      </w:tr>
      <w:tr w:rsidR="00544168" w14:paraId="63597030" w14:textId="77777777" w:rsidTr="00C41AB4">
        <w:tc>
          <w:tcPr>
            <w:tcW w:w="1843" w:type="dxa"/>
          </w:tcPr>
          <w:p w14:paraId="6C61C687" w14:textId="77777777" w:rsidR="00681FCF" w:rsidRDefault="00681FCF" w:rsidP="00681FCF">
            <w:r>
              <w:t>Clinical Uses:</w:t>
            </w:r>
          </w:p>
        </w:tc>
        <w:tc>
          <w:tcPr>
            <w:tcW w:w="9214" w:type="dxa"/>
          </w:tcPr>
          <w:p w14:paraId="7E0A11CA" w14:textId="77777777" w:rsidR="00681FCF" w:rsidRDefault="00681FCF" w:rsidP="00681FCF">
            <w:r>
              <w:t>Always given when Ifosphamide is used and given when doses of cyclophosphamide exceed 1.2grms/m2</w:t>
            </w:r>
          </w:p>
        </w:tc>
      </w:tr>
      <w:tr w:rsidR="00544168" w14:paraId="26D00C15" w14:textId="77777777" w:rsidTr="00C41AB4">
        <w:tc>
          <w:tcPr>
            <w:tcW w:w="1843" w:type="dxa"/>
          </w:tcPr>
          <w:p w14:paraId="7931BA60" w14:textId="77777777" w:rsidR="00681FCF" w:rsidRDefault="00681FCF" w:rsidP="00681FCF">
            <w:r>
              <w:t>Administration</w:t>
            </w:r>
          </w:p>
        </w:tc>
        <w:tc>
          <w:tcPr>
            <w:tcW w:w="9214" w:type="dxa"/>
          </w:tcPr>
          <w:p w14:paraId="03C7E605" w14:textId="77777777" w:rsidR="00681FCF" w:rsidRDefault="00681FCF" w:rsidP="00681FCF">
            <w:r>
              <w:t>Intravenous – slow bolus over 15 minutes or given concurrent in the chemotherapy infusion (i.e. in the bag with the ifo or cyclo).</w:t>
            </w:r>
          </w:p>
        </w:tc>
      </w:tr>
      <w:tr w:rsidR="00544168" w14:paraId="08FDF744" w14:textId="77777777" w:rsidTr="00C41AB4">
        <w:tc>
          <w:tcPr>
            <w:tcW w:w="1843" w:type="dxa"/>
          </w:tcPr>
          <w:p w14:paraId="166C594C" w14:textId="77777777" w:rsidR="00500C5D" w:rsidRDefault="00500C5D" w:rsidP="00500C5D">
            <w:r>
              <w:t>When to delay</w:t>
            </w:r>
          </w:p>
        </w:tc>
        <w:tc>
          <w:tcPr>
            <w:tcW w:w="9214" w:type="dxa"/>
          </w:tcPr>
          <w:p w14:paraId="55AA8004" w14:textId="0BD7D0A7" w:rsidR="00500C5D" w:rsidRDefault="00FB2307" w:rsidP="00681FCF">
            <w:r>
              <w:t>Never give ifosfamide without giving MESNA</w:t>
            </w:r>
          </w:p>
        </w:tc>
      </w:tr>
      <w:tr w:rsidR="00544168" w14:paraId="22D32ED0" w14:textId="77777777" w:rsidTr="00C41AB4">
        <w:tc>
          <w:tcPr>
            <w:tcW w:w="1843" w:type="dxa"/>
          </w:tcPr>
          <w:p w14:paraId="1203AF11" w14:textId="77777777" w:rsidR="00500C5D" w:rsidRDefault="00500C5D" w:rsidP="00500C5D">
            <w:r>
              <w:t>When to reduce</w:t>
            </w:r>
          </w:p>
        </w:tc>
        <w:tc>
          <w:tcPr>
            <w:tcW w:w="9214" w:type="dxa"/>
          </w:tcPr>
          <w:p w14:paraId="325FDDF8" w14:textId="716C5E99" w:rsidR="00500C5D" w:rsidRDefault="00FB2307" w:rsidP="00681FCF">
            <w:r>
              <w:t>Never</w:t>
            </w:r>
          </w:p>
        </w:tc>
      </w:tr>
      <w:tr w:rsidR="00544168" w14:paraId="078F82C3" w14:textId="77777777" w:rsidTr="00C41AB4">
        <w:tc>
          <w:tcPr>
            <w:tcW w:w="1843" w:type="dxa"/>
          </w:tcPr>
          <w:p w14:paraId="1AB7B27D" w14:textId="77777777" w:rsidR="00500C5D" w:rsidRDefault="00500C5D" w:rsidP="00500C5D">
            <w:r>
              <w:t>When to discontinue</w:t>
            </w:r>
          </w:p>
        </w:tc>
        <w:tc>
          <w:tcPr>
            <w:tcW w:w="9214" w:type="dxa"/>
          </w:tcPr>
          <w:p w14:paraId="14471F7C" w14:textId="7D9CC156" w:rsidR="00500C5D" w:rsidRDefault="00FB2307" w:rsidP="00681FCF">
            <w:r>
              <w:t>Only if discontinuing ifosfamide/cyclophosphamide</w:t>
            </w:r>
            <w:r w:rsidR="00E966F8">
              <w:t xml:space="preserve"> or if documented hypersensitivity</w:t>
            </w:r>
          </w:p>
        </w:tc>
      </w:tr>
      <w:tr w:rsidR="00544168" w14:paraId="668CFD7E" w14:textId="77777777" w:rsidTr="00C41AB4">
        <w:tc>
          <w:tcPr>
            <w:tcW w:w="1843" w:type="dxa"/>
          </w:tcPr>
          <w:p w14:paraId="2798147C" w14:textId="77777777" w:rsidR="00500C5D" w:rsidRDefault="00500C5D" w:rsidP="00500C5D">
            <w:r>
              <w:t>Interactions</w:t>
            </w:r>
          </w:p>
        </w:tc>
        <w:tc>
          <w:tcPr>
            <w:tcW w:w="9214" w:type="dxa"/>
          </w:tcPr>
          <w:p w14:paraId="1056A1E1" w14:textId="01B203AC" w:rsidR="00500C5D" w:rsidRDefault="00E966F8" w:rsidP="00681FCF">
            <w:r>
              <w:t>No known serious interactions</w:t>
            </w:r>
          </w:p>
        </w:tc>
      </w:tr>
      <w:tr w:rsidR="00544168" w14:paraId="0E56B643" w14:textId="77777777" w:rsidTr="00C41AB4">
        <w:tc>
          <w:tcPr>
            <w:tcW w:w="1843" w:type="dxa"/>
          </w:tcPr>
          <w:p w14:paraId="49E5B2EC" w14:textId="77777777" w:rsidR="00500C5D" w:rsidRDefault="00500C5D" w:rsidP="00681FCF">
            <w:r>
              <w:t>Special Considerations</w:t>
            </w:r>
          </w:p>
        </w:tc>
        <w:tc>
          <w:tcPr>
            <w:tcW w:w="9214" w:type="dxa"/>
          </w:tcPr>
          <w:p w14:paraId="0C0DF402" w14:textId="77777777" w:rsidR="00500C5D" w:rsidRPr="006F05E6" w:rsidRDefault="00500C5D" w:rsidP="00681FCF">
            <w:r>
              <w:t>Should be given 4 times per day for each day of ifosphamide or cyclophosphamide infusion.</w:t>
            </w:r>
          </w:p>
        </w:tc>
      </w:tr>
      <w:tr w:rsidR="00544168" w14:paraId="3BC52599" w14:textId="77777777" w:rsidTr="00C41AB4">
        <w:tc>
          <w:tcPr>
            <w:tcW w:w="1843" w:type="dxa"/>
          </w:tcPr>
          <w:p w14:paraId="2F9AF165" w14:textId="77777777" w:rsidR="00500C5D" w:rsidRDefault="00500C5D" w:rsidP="00681FCF">
            <w:r>
              <w:t>Potential Side Effects</w:t>
            </w:r>
          </w:p>
        </w:tc>
        <w:tc>
          <w:tcPr>
            <w:tcW w:w="9214" w:type="dxa"/>
          </w:tcPr>
          <w:p w14:paraId="662B8D5A" w14:textId="77777777" w:rsidR="00500C5D" w:rsidRDefault="00500C5D" w:rsidP="00681FCF">
            <w:pPr>
              <w:numPr>
                <w:ilvl w:val="0"/>
                <w:numId w:val="10"/>
              </w:numPr>
            </w:pPr>
            <w:r>
              <w:t>Headache</w:t>
            </w:r>
          </w:p>
          <w:p w14:paraId="2FDA917C" w14:textId="77777777" w:rsidR="00500C5D" w:rsidRDefault="00500C5D" w:rsidP="00681FCF">
            <w:pPr>
              <w:numPr>
                <w:ilvl w:val="0"/>
                <w:numId w:val="10"/>
              </w:numPr>
            </w:pPr>
            <w:r>
              <w:t>Nausea/vomiting</w:t>
            </w:r>
          </w:p>
          <w:p w14:paraId="6F0C0914" w14:textId="77777777" w:rsidR="00500C5D" w:rsidRPr="00EE3D43" w:rsidRDefault="00500C5D" w:rsidP="00681FCF">
            <w:pPr>
              <w:numPr>
                <w:ilvl w:val="0"/>
                <w:numId w:val="10"/>
              </w:numPr>
            </w:pPr>
            <w:r>
              <w:t>Rarely – severe allergic reaction</w:t>
            </w:r>
          </w:p>
        </w:tc>
      </w:tr>
      <w:tr w:rsidR="00544168" w14:paraId="4CE2A84B" w14:textId="77777777" w:rsidTr="00C41AB4">
        <w:tc>
          <w:tcPr>
            <w:tcW w:w="1843" w:type="dxa"/>
          </w:tcPr>
          <w:p w14:paraId="154036A0" w14:textId="77777777" w:rsidR="00500C5D" w:rsidRDefault="00500C5D" w:rsidP="00681FCF"/>
        </w:tc>
        <w:tc>
          <w:tcPr>
            <w:tcW w:w="9214" w:type="dxa"/>
          </w:tcPr>
          <w:p w14:paraId="5B7C5C02" w14:textId="77777777" w:rsidR="00500C5D" w:rsidRPr="00C6182D" w:rsidRDefault="00500C5D" w:rsidP="00681FCF">
            <w:pPr>
              <w:rPr>
                <w:b/>
              </w:rPr>
            </w:pPr>
            <w:r w:rsidRPr="00C6182D">
              <w:rPr>
                <w:b/>
              </w:rPr>
              <w:t>Nursing Intervention</w:t>
            </w:r>
          </w:p>
        </w:tc>
      </w:tr>
      <w:tr w:rsidR="00544168" w14:paraId="2F113B3C" w14:textId="77777777" w:rsidTr="00C41AB4">
        <w:tc>
          <w:tcPr>
            <w:tcW w:w="1843" w:type="dxa"/>
          </w:tcPr>
          <w:p w14:paraId="2E5F30D8" w14:textId="77777777" w:rsidR="00500C5D" w:rsidRDefault="00500C5D" w:rsidP="00681FCF"/>
        </w:tc>
        <w:tc>
          <w:tcPr>
            <w:tcW w:w="9214" w:type="dxa"/>
          </w:tcPr>
          <w:p w14:paraId="14E1A204" w14:textId="77777777" w:rsidR="00500C5D" w:rsidRDefault="00500C5D" w:rsidP="00681FCF">
            <w:r>
              <w:t>Ensure sufficient amounts of MESNA are available to complete 4 doses per day before starting a course of Ifosphamide or high dose cyclophosphamide.</w:t>
            </w:r>
          </w:p>
        </w:tc>
      </w:tr>
      <w:tr w:rsidR="00544168" w14:paraId="63DFD532" w14:textId="77777777" w:rsidTr="00C41AB4">
        <w:tc>
          <w:tcPr>
            <w:tcW w:w="1843" w:type="dxa"/>
          </w:tcPr>
          <w:p w14:paraId="431A4716" w14:textId="77777777" w:rsidR="00500C5D" w:rsidRDefault="00500C5D" w:rsidP="00681FCF"/>
        </w:tc>
        <w:tc>
          <w:tcPr>
            <w:tcW w:w="9214" w:type="dxa"/>
          </w:tcPr>
          <w:p w14:paraId="6225EC1C" w14:textId="77777777" w:rsidR="00500C5D" w:rsidRDefault="00500C5D" w:rsidP="00681FCF">
            <w:r>
              <w:t xml:space="preserve">Monitor closely for signs of S/E’s mentioned above. </w:t>
            </w:r>
          </w:p>
        </w:tc>
      </w:tr>
    </w:tbl>
    <w:p w14:paraId="08601A15" w14:textId="77777777" w:rsidR="00544168" w:rsidRDefault="00544168" w:rsidP="00BB0C22"/>
    <w:p w14:paraId="60BE9F58" w14:textId="27DA9A85" w:rsidR="00681FCF" w:rsidRDefault="00681FCF" w:rsidP="00BB0C22"/>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214"/>
      </w:tblGrid>
      <w:tr w:rsidR="00544168" w14:paraId="2BDEF3E6" w14:textId="77777777" w:rsidTr="00C41AB4">
        <w:tc>
          <w:tcPr>
            <w:tcW w:w="1843" w:type="dxa"/>
          </w:tcPr>
          <w:p w14:paraId="1FE39E3D" w14:textId="77777777" w:rsidR="00BB0C22" w:rsidRPr="001D7733" w:rsidRDefault="00BB0C22" w:rsidP="00AB0261">
            <w:pPr>
              <w:pStyle w:val="Heading1"/>
            </w:pPr>
            <w:bookmarkStart w:id="30" w:name="_Toc329811028"/>
            <w:r>
              <w:t>16</w:t>
            </w:r>
            <w:r w:rsidRPr="001D7733">
              <w:t>.</w:t>
            </w:r>
            <w:bookmarkEnd w:id="30"/>
          </w:p>
        </w:tc>
        <w:tc>
          <w:tcPr>
            <w:tcW w:w="9214" w:type="dxa"/>
          </w:tcPr>
          <w:p w14:paraId="7A3A5BC1" w14:textId="77777777" w:rsidR="00BB0C22" w:rsidRPr="001D7733" w:rsidRDefault="00BB0C22" w:rsidP="00AB0261">
            <w:pPr>
              <w:pStyle w:val="Heading1"/>
              <w:rPr>
                <w:u w:val="single"/>
              </w:rPr>
            </w:pPr>
            <w:bookmarkStart w:id="31" w:name="_Toc329811029"/>
            <w:r>
              <w:rPr>
                <w:u w:val="single"/>
              </w:rPr>
              <w:t>Methotrexate –</w:t>
            </w:r>
            <w:r w:rsidR="00681FCF">
              <w:rPr>
                <w:u w:val="single"/>
              </w:rPr>
              <w:t xml:space="preserve"> High dose</w:t>
            </w:r>
            <w:r>
              <w:rPr>
                <w:u w:val="single"/>
              </w:rPr>
              <w:t xml:space="preserve"> (more than 100mg/m2)</w:t>
            </w:r>
            <w:bookmarkEnd w:id="31"/>
          </w:p>
        </w:tc>
      </w:tr>
      <w:tr w:rsidR="00544168" w14:paraId="0F1F681D" w14:textId="77777777" w:rsidTr="00C41AB4">
        <w:tc>
          <w:tcPr>
            <w:tcW w:w="1843" w:type="dxa"/>
          </w:tcPr>
          <w:p w14:paraId="233F90E7" w14:textId="77777777" w:rsidR="00BB0C22" w:rsidRDefault="00BB0C22" w:rsidP="00681FCF">
            <w:r>
              <w:t>Type of chemotherapy</w:t>
            </w:r>
          </w:p>
        </w:tc>
        <w:tc>
          <w:tcPr>
            <w:tcW w:w="9214" w:type="dxa"/>
          </w:tcPr>
          <w:p w14:paraId="58A6B94B" w14:textId="77777777" w:rsidR="00BB0C22" w:rsidRDefault="00BB0C22" w:rsidP="00681FCF">
            <w:r>
              <w:t>Antimetabolite – S Phase specific, arrests DNA, RNA, Protein synthesis, dihydrofolate reductase inhibitor.</w:t>
            </w:r>
          </w:p>
        </w:tc>
      </w:tr>
      <w:tr w:rsidR="00544168" w14:paraId="24DA13DE" w14:textId="77777777" w:rsidTr="0075148C">
        <w:trPr>
          <w:trHeight w:val="576"/>
        </w:trPr>
        <w:tc>
          <w:tcPr>
            <w:tcW w:w="1843" w:type="dxa"/>
          </w:tcPr>
          <w:p w14:paraId="42E9C94C" w14:textId="77777777" w:rsidR="00BB0C22" w:rsidRDefault="00BB0C22" w:rsidP="00681FCF">
            <w:r>
              <w:t>Pre-constitution storage</w:t>
            </w:r>
          </w:p>
        </w:tc>
        <w:tc>
          <w:tcPr>
            <w:tcW w:w="9214" w:type="dxa"/>
          </w:tcPr>
          <w:p w14:paraId="1DDC3B42" w14:textId="77777777" w:rsidR="00BB0C22" w:rsidRDefault="00BB0C22" w:rsidP="00681FCF">
            <w:r>
              <w:t xml:space="preserve">Between 15-30 degrees in chemotherapy cupboard. Protect from light. Stable for 2 years from date of manufacture. </w:t>
            </w:r>
          </w:p>
        </w:tc>
      </w:tr>
      <w:tr w:rsidR="00544168" w14:paraId="73721028" w14:textId="77777777" w:rsidTr="00C41AB4">
        <w:tc>
          <w:tcPr>
            <w:tcW w:w="1843" w:type="dxa"/>
          </w:tcPr>
          <w:p w14:paraId="5D38EAA9" w14:textId="77777777" w:rsidR="00BB0C22" w:rsidRDefault="00BB0C22" w:rsidP="00681FCF">
            <w:r>
              <w:t>Compatibility</w:t>
            </w:r>
          </w:p>
        </w:tc>
        <w:tc>
          <w:tcPr>
            <w:tcW w:w="9214" w:type="dxa"/>
          </w:tcPr>
          <w:p w14:paraId="6B8F4C61" w14:textId="541318E3" w:rsidR="00BB0C22" w:rsidRPr="0075148C" w:rsidRDefault="00BB0C22" w:rsidP="00681FCF">
            <w:pPr>
              <w:rPr>
                <w:color w:val="FF0000"/>
              </w:rPr>
            </w:pPr>
            <w:r w:rsidRPr="00E911D4">
              <w:t>Normal saline, Dextrose 5%</w:t>
            </w:r>
            <w:r w:rsidR="007A6A2B">
              <w:t>w/v</w:t>
            </w:r>
            <w:r>
              <w:t>. Do not use water for injection containing benzyl alcohol</w:t>
            </w:r>
            <w:r w:rsidR="0075148C">
              <w:t xml:space="preserve">. </w:t>
            </w:r>
            <w:r w:rsidR="0075148C" w:rsidRPr="00DB4CC7">
              <w:rPr>
                <w:color w:val="000000" w:themeColor="text1"/>
              </w:rPr>
              <w:lastRenderedPageBreak/>
              <w:t>(max conc. 20mg/ml)</w:t>
            </w:r>
          </w:p>
        </w:tc>
      </w:tr>
      <w:tr w:rsidR="00544168" w14:paraId="326B8F0F" w14:textId="77777777" w:rsidTr="00C41AB4">
        <w:tc>
          <w:tcPr>
            <w:tcW w:w="1843" w:type="dxa"/>
          </w:tcPr>
          <w:p w14:paraId="79E2D686" w14:textId="77777777" w:rsidR="00BB0C22" w:rsidRDefault="00BB0C22" w:rsidP="00681FCF">
            <w:r>
              <w:lastRenderedPageBreak/>
              <w:t>Post reconstitution storage</w:t>
            </w:r>
          </w:p>
        </w:tc>
        <w:tc>
          <w:tcPr>
            <w:tcW w:w="9214" w:type="dxa"/>
          </w:tcPr>
          <w:p w14:paraId="0E4CC699" w14:textId="77777777" w:rsidR="00BB0C22" w:rsidRDefault="00BB0C22" w:rsidP="00681FCF">
            <w:r>
              <w:t>Stable for 1 month when refrigerated. Protect from the light.</w:t>
            </w:r>
          </w:p>
        </w:tc>
      </w:tr>
      <w:tr w:rsidR="00544168" w14:paraId="7767BEE4" w14:textId="77777777" w:rsidTr="00C41AB4">
        <w:tc>
          <w:tcPr>
            <w:tcW w:w="1843" w:type="dxa"/>
          </w:tcPr>
          <w:p w14:paraId="635C041F" w14:textId="77777777" w:rsidR="00BB0C22" w:rsidRDefault="00BB0C22" w:rsidP="00681FCF">
            <w:r>
              <w:t>Clinical Uses:</w:t>
            </w:r>
          </w:p>
        </w:tc>
        <w:tc>
          <w:tcPr>
            <w:tcW w:w="9214" w:type="dxa"/>
          </w:tcPr>
          <w:p w14:paraId="5C16F2A6" w14:textId="77777777" w:rsidR="00BB0C22" w:rsidRDefault="00BB0C22" w:rsidP="00681FCF">
            <w:r>
              <w:t>Leukaemia, lymphoma, osteosarcoma.</w:t>
            </w:r>
          </w:p>
        </w:tc>
      </w:tr>
      <w:tr w:rsidR="00544168" w14:paraId="74E7B50F" w14:textId="77777777" w:rsidTr="00C41AB4">
        <w:tc>
          <w:tcPr>
            <w:tcW w:w="1843" w:type="dxa"/>
          </w:tcPr>
          <w:p w14:paraId="621322F1" w14:textId="77777777" w:rsidR="00BB0C22" w:rsidRDefault="00BB0C22" w:rsidP="00681FCF">
            <w:r>
              <w:t>Administration</w:t>
            </w:r>
          </w:p>
        </w:tc>
        <w:tc>
          <w:tcPr>
            <w:tcW w:w="9214" w:type="dxa"/>
          </w:tcPr>
          <w:p w14:paraId="133069F8" w14:textId="77777777" w:rsidR="00BB0C22" w:rsidRDefault="00BB0C22" w:rsidP="00681FCF">
            <w:r>
              <w:t xml:space="preserve">Intravenous: Protect from the light </w:t>
            </w:r>
          </w:p>
          <w:p w14:paraId="435E1095" w14:textId="77777777" w:rsidR="00BB0C22" w:rsidRDefault="00BB0C22" w:rsidP="00681FCF">
            <w:r>
              <w:t xml:space="preserve">For Osteosarcoma infuse over 4 hour. </w:t>
            </w:r>
          </w:p>
          <w:p w14:paraId="0AAEF488" w14:textId="77777777" w:rsidR="00BB0C22" w:rsidRDefault="00BB0C22" w:rsidP="00681FCF">
            <w:r>
              <w:t>For lymphoma infuse as prescribed (usually longer than for osteosarcoma)</w:t>
            </w:r>
          </w:p>
        </w:tc>
      </w:tr>
      <w:tr w:rsidR="00544168" w14:paraId="79394D9E" w14:textId="77777777" w:rsidTr="00C41AB4">
        <w:tc>
          <w:tcPr>
            <w:tcW w:w="1843" w:type="dxa"/>
          </w:tcPr>
          <w:p w14:paraId="7819EE5E" w14:textId="77777777" w:rsidR="00500C5D" w:rsidRDefault="00500C5D" w:rsidP="00500C5D">
            <w:r>
              <w:t>When to delay</w:t>
            </w:r>
          </w:p>
        </w:tc>
        <w:tc>
          <w:tcPr>
            <w:tcW w:w="9214" w:type="dxa"/>
          </w:tcPr>
          <w:p w14:paraId="1F7BE78F" w14:textId="3DE0A273" w:rsidR="00C46B19" w:rsidRDefault="00C46B19" w:rsidP="00681FCF">
            <w:r>
              <w:t xml:space="preserve">1. Marrow Suppression: </w:t>
            </w:r>
            <w:r w:rsidR="00101E49">
              <w:t>If ANC &lt;1, Plts &lt;100.</w:t>
            </w:r>
          </w:p>
          <w:p w14:paraId="15B79B2E" w14:textId="4A9FC0AF" w:rsidR="00C46B19" w:rsidRPr="00AB0261" w:rsidRDefault="00C46B19" w:rsidP="00AB0261">
            <w:pPr>
              <w:widowControl w:val="0"/>
              <w:autoSpaceDE w:val="0"/>
              <w:autoSpaceDN w:val="0"/>
              <w:adjustRightInd w:val="0"/>
              <w:rPr>
                <w:u w:val="single"/>
              </w:rPr>
            </w:pPr>
            <w:r>
              <w:rPr>
                <w:u w:val="single"/>
              </w:rPr>
              <w:t xml:space="preserve">2. </w:t>
            </w:r>
            <w:r w:rsidRPr="00AB0261">
              <w:rPr>
                <w:u w:val="single"/>
              </w:rPr>
              <w:t xml:space="preserve">Liver Dysfunction: </w:t>
            </w:r>
          </w:p>
          <w:p w14:paraId="1D4DC097" w14:textId="0866AD92" w:rsidR="00C46B19" w:rsidRPr="003A6277" w:rsidRDefault="00C46B19" w:rsidP="00C46B19">
            <w:pPr>
              <w:widowControl w:val="0"/>
              <w:autoSpaceDE w:val="0"/>
              <w:autoSpaceDN w:val="0"/>
              <w:adjustRightInd w:val="0"/>
            </w:pPr>
            <w:r w:rsidRPr="003A6277">
              <w:t xml:space="preserve">Samples for the determination of ALT value must be drawn immediately prior to a course of intravenous MTX. Blood samples for ALT should not be drawn immediately following the MTX infusions as 100% of patients are expected to have significant elevations at that time. </w:t>
            </w:r>
          </w:p>
          <w:p w14:paraId="5F3586E9" w14:textId="661D77EE" w:rsidR="00C46B19" w:rsidRPr="003A6277" w:rsidRDefault="00C46B19" w:rsidP="00AB0261">
            <w:pPr>
              <w:pStyle w:val="ListParagraph"/>
              <w:widowControl w:val="0"/>
              <w:numPr>
                <w:ilvl w:val="0"/>
                <w:numId w:val="38"/>
              </w:numPr>
              <w:autoSpaceDE w:val="0"/>
              <w:autoSpaceDN w:val="0"/>
              <w:adjustRightInd w:val="0"/>
            </w:pPr>
            <w:r w:rsidRPr="003A6277">
              <w:t>Hold IV MTX for direct hyperbilirubinemia of &gt; 2.0 mg/dL.</w:t>
            </w:r>
          </w:p>
          <w:p w14:paraId="15DA77F9" w14:textId="108B0B5E" w:rsidR="00500C5D" w:rsidRPr="00443BF0" w:rsidRDefault="00C46B19" w:rsidP="00AB0261">
            <w:pPr>
              <w:widowControl w:val="0"/>
              <w:autoSpaceDE w:val="0"/>
              <w:autoSpaceDN w:val="0"/>
              <w:adjustRightInd w:val="0"/>
            </w:pPr>
            <w:r w:rsidRPr="00AB0261">
              <w:rPr>
                <w:b/>
                <w:noProof/>
              </w:rPr>
              <w:drawing>
                <wp:inline distT="0" distB="0" distL="0" distR="0" wp14:anchorId="3AC0D24D" wp14:editId="308CD98F">
                  <wp:extent cx="5306060" cy="15589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0202" cy="1560142"/>
                          </a:xfrm>
                          <a:prstGeom prst="rect">
                            <a:avLst/>
                          </a:prstGeom>
                          <a:noFill/>
                          <a:ln>
                            <a:noFill/>
                          </a:ln>
                        </pic:spPr>
                      </pic:pic>
                    </a:graphicData>
                  </a:graphic>
                </wp:inline>
              </w:drawing>
            </w:r>
          </w:p>
        </w:tc>
      </w:tr>
      <w:tr w:rsidR="00544168" w14:paraId="06E655C1" w14:textId="77777777" w:rsidTr="00C41AB4">
        <w:tc>
          <w:tcPr>
            <w:tcW w:w="1843" w:type="dxa"/>
          </w:tcPr>
          <w:p w14:paraId="26638F26" w14:textId="77777777" w:rsidR="00500C5D" w:rsidRDefault="00500C5D" w:rsidP="00500C5D">
            <w:r>
              <w:t>When to reduce</w:t>
            </w:r>
          </w:p>
        </w:tc>
        <w:tc>
          <w:tcPr>
            <w:tcW w:w="9214" w:type="dxa"/>
          </w:tcPr>
          <w:p w14:paraId="54777C3F" w14:textId="77777777" w:rsidR="00500C5D" w:rsidRPr="00443BF0" w:rsidRDefault="00FE0BF5" w:rsidP="00681FCF">
            <w:r>
              <w:t>If myelosuppression delays chemotherapy date more than one time then reduce the dose by 25% for subsequent doses</w:t>
            </w:r>
          </w:p>
        </w:tc>
      </w:tr>
      <w:tr w:rsidR="00544168" w14:paraId="74DC2A98" w14:textId="77777777" w:rsidTr="00C41AB4">
        <w:tc>
          <w:tcPr>
            <w:tcW w:w="1843" w:type="dxa"/>
          </w:tcPr>
          <w:p w14:paraId="4D7490EC" w14:textId="77777777" w:rsidR="00500C5D" w:rsidRDefault="00500C5D" w:rsidP="00500C5D">
            <w:r>
              <w:t>When to discontinue</w:t>
            </w:r>
          </w:p>
        </w:tc>
        <w:tc>
          <w:tcPr>
            <w:tcW w:w="9214" w:type="dxa"/>
          </w:tcPr>
          <w:p w14:paraId="0BE89656" w14:textId="722067FC" w:rsidR="00500C5D" w:rsidRPr="00481646" w:rsidRDefault="00CB7F98" w:rsidP="00D333E1">
            <w:pPr>
              <w:rPr>
                <w:color w:val="FF0000"/>
              </w:rPr>
            </w:pPr>
            <w:r w:rsidRPr="00B305B3">
              <w:rPr>
                <w:color w:val="000000" w:themeColor="text1"/>
              </w:rPr>
              <w:t>Withhold for elevated serum creatinine for age or above 1.4mg/dl</w:t>
            </w:r>
            <w:r w:rsidR="00E966F8" w:rsidRPr="00B305B3">
              <w:rPr>
                <w:color w:val="000000" w:themeColor="text1"/>
              </w:rPr>
              <w:t xml:space="preserve"> (124micromols/L)</w:t>
            </w:r>
            <w:r w:rsidRPr="00B305B3">
              <w:rPr>
                <w:color w:val="000000" w:themeColor="text1"/>
              </w:rPr>
              <w:t xml:space="preserve">; </w:t>
            </w:r>
            <w:r w:rsidR="007666DA" w:rsidRPr="00B305B3">
              <w:rPr>
                <w:color w:val="000000" w:themeColor="text1"/>
              </w:rPr>
              <w:t xml:space="preserve">Or dose reduce if </w:t>
            </w:r>
            <w:r w:rsidR="00C1049E" w:rsidRPr="00B305B3">
              <w:rPr>
                <w:color w:val="000000" w:themeColor="text1"/>
              </w:rPr>
              <w:t xml:space="preserve">CrCl 20-50ml/min – 25% reduction, 10-20ml/min – 50% reduction, &lt;10ml/min – contraindicated. </w:t>
            </w:r>
            <w:r w:rsidR="005E6CA3" w:rsidRPr="00B305B3">
              <w:rPr>
                <w:color w:val="000000" w:themeColor="text1"/>
              </w:rPr>
              <w:t xml:space="preserve">Be aware that co-trimoxazole can increase creatinine through competitive </w:t>
            </w:r>
            <w:r w:rsidR="00965AEB" w:rsidRPr="00B305B3">
              <w:rPr>
                <w:color w:val="000000" w:themeColor="text1"/>
              </w:rPr>
              <w:t xml:space="preserve">tubular </w:t>
            </w:r>
            <w:r w:rsidR="005E6CA3" w:rsidRPr="00B305B3">
              <w:rPr>
                <w:color w:val="000000" w:themeColor="text1"/>
              </w:rPr>
              <w:t>secretion so this may give a falsely raised creatinine value</w:t>
            </w:r>
            <w:r w:rsidR="00965AEB" w:rsidRPr="00B305B3">
              <w:rPr>
                <w:color w:val="000000" w:themeColor="text1"/>
              </w:rPr>
              <w:t xml:space="preserve"> – watch for additional signs of renal impairment with creatinine increases. </w:t>
            </w:r>
            <w:r w:rsidRPr="00B305B3">
              <w:rPr>
                <w:color w:val="000000" w:themeColor="text1"/>
              </w:rPr>
              <w:t>withhold for serum transaminases more than 5 times per normal</w:t>
            </w:r>
            <w:r w:rsidR="00481646" w:rsidRPr="00B305B3">
              <w:rPr>
                <w:color w:val="000000" w:themeColor="text1"/>
              </w:rPr>
              <w:t>. It is considered normal for transamin</w:t>
            </w:r>
            <w:r w:rsidR="00D333E1" w:rsidRPr="00B305B3">
              <w:rPr>
                <w:color w:val="000000" w:themeColor="text1"/>
              </w:rPr>
              <w:t xml:space="preserve">ases </w:t>
            </w:r>
            <w:r w:rsidR="00014638" w:rsidRPr="00B305B3">
              <w:rPr>
                <w:color w:val="000000" w:themeColor="text1"/>
              </w:rPr>
              <w:t xml:space="preserve">and </w:t>
            </w:r>
            <w:r w:rsidR="00481646" w:rsidRPr="00B305B3">
              <w:rPr>
                <w:color w:val="000000" w:themeColor="text1"/>
              </w:rPr>
              <w:t>bilirubin</w:t>
            </w:r>
            <w:r w:rsidR="005E6CA3" w:rsidRPr="00B305B3">
              <w:rPr>
                <w:color w:val="000000" w:themeColor="text1"/>
              </w:rPr>
              <w:t xml:space="preserve"> to rise</w:t>
            </w:r>
            <w:r w:rsidR="00481646" w:rsidRPr="00B305B3">
              <w:rPr>
                <w:color w:val="000000" w:themeColor="text1"/>
              </w:rPr>
              <w:t xml:space="preserve"> in patients on high dose methotrexate</w:t>
            </w:r>
            <w:r w:rsidR="00841784" w:rsidRPr="00B305B3">
              <w:rPr>
                <w:color w:val="000000" w:themeColor="text1"/>
              </w:rPr>
              <w:t xml:space="preserve"> </w:t>
            </w:r>
            <w:r w:rsidR="005E6CA3" w:rsidRPr="00B305B3">
              <w:rPr>
                <w:color w:val="000000" w:themeColor="text1"/>
              </w:rPr>
              <w:t>for up to</w:t>
            </w:r>
            <w:r w:rsidR="00841784" w:rsidRPr="00B305B3">
              <w:rPr>
                <w:color w:val="000000" w:themeColor="text1"/>
              </w:rPr>
              <w:t xml:space="preserve"> 2 weeks</w:t>
            </w:r>
            <w:r w:rsidR="00481646" w:rsidRPr="00B305B3">
              <w:rPr>
                <w:color w:val="000000" w:themeColor="text1"/>
              </w:rPr>
              <w:t xml:space="preserve">. </w:t>
            </w:r>
            <w:r w:rsidR="00D333E1" w:rsidRPr="00B305B3">
              <w:rPr>
                <w:color w:val="000000" w:themeColor="text1"/>
              </w:rPr>
              <w:t>However,</w:t>
            </w:r>
            <w:r w:rsidR="005E6CA3" w:rsidRPr="00B305B3">
              <w:rPr>
                <w:color w:val="000000" w:themeColor="text1"/>
              </w:rPr>
              <w:t xml:space="preserve"> if this persists </w:t>
            </w:r>
            <w:r w:rsidR="00965AEB" w:rsidRPr="00B305B3">
              <w:rPr>
                <w:color w:val="000000" w:themeColor="text1"/>
              </w:rPr>
              <w:t xml:space="preserve">(&gt;3 weeks) </w:t>
            </w:r>
            <w:r w:rsidR="005E6CA3" w:rsidRPr="00B305B3">
              <w:rPr>
                <w:color w:val="000000" w:themeColor="text1"/>
              </w:rPr>
              <w:t>or the bilirubin &gt;50micrmol/L</w:t>
            </w:r>
            <w:r w:rsidR="00965AEB" w:rsidRPr="00B305B3">
              <w:rPr>
                <w:color w:val="000000" w:themeColor="text1"/>
              </w:rPr>
              <w:t>,</w:t>
            </w:r>
            <w:r w:rsidR="005E6CA3" w:rsidRPr="00B305B3">
              <w:rPr>
                <w:color w:val="000000" w:themeColor="text1"/>
              </w:rPr>
              <w:t xml:space="preserve"> withhold and continue when bilirubin &lt;20micromol/L at half of the previous dose</w:t>
            </w:r>
            <w:r w:rsidR="00D333E1" w:rsidRPr="00B305B3">
              <w:rPr>
                <w:color w:val="000000" w:themeColor="text1"/>
              </w:rPr>
              <w:t xml:space="preserve">. </w:t>
            </w:r>
            <w:r w:rsidR="005E6CA3" w:rsidRPr="00B305B3">
              <w:rPr>
                <w:color w:val="000000" w:themeColor="text1"/>
              </w:rPr>
              <w:t xml:space="preserve">Escalate the dose from 50%, 75% and 100% at 10 day intervals. </w:t>
            </w:r>
            <w:r w:rsidR="00965AEB" w:rsidRPr="00B305B3">
              <w:rPr>
                <w:color w:val="000000" w:themeColor="text1"/>
              </w:rPr>
              <w:t xml:space="preserve">Co-trimoxazole should also be discontinued when bili &gt;50micromol/L. </w:t>
            </w:r>
            <w:r w:rsidR="00D333E1" w:rsidRPr="00B305B3">
              <w:rPr>
                <w:color w:val="000000" w:themeColor="text1"/>
              </w:rPr>
              <w:t>Also, plasma albumin should be monitored closely in patients with hepatic impairment as this may reduce protein binding.</w:t>
            </w:r>
            <w:r w:rsidR="005E6CA3" w:rsidRPr="00B305B3">
              <w:rPr>
                <w:color w:val="000000" w:themeColor="text1"/>
              </w:rPr>
              <w:t xml:space="preserve"> </w:t>
            </w:r>
          </w:p>
        </w:tc>
      </w:tr>
      <w:tr w:rsidR="00544168" w14:paraId="05629E26" w14:textId="77777777" w:rsidTr="00C41AB4">
        <w:tc>
          <w:tcPr>
            <w:tcW w:w="1843" w:type="dxa"/>
          </w:tcPr>
          <w:p w14:paraId="3D5B02C1" w14:textId="77777777" w:rsidR="00500C5D" w:rsidRDefault="00500C5D" w:rsidP="00500C5D">
            <w:r>
              <w:t>Interactions</w:t>
            </w:r>
          </w:p>
        </w:tc>
        <w:tc>
          <w:tcPr>
            <w:tcW w:w="9214" w:type="dxa"/>
          </w:tcPr>
          <w:p w14:paraId="67857190" w14:textId="0CB49E91" w:rsidR="00500C5D" w:rsidRPr="00C1049E" w:rsidRDefault="00E966F8" w:rsidP="00D333E1">
            <w:pPr>
              <w:rPr>
                <w:color w:val="FF0000"/>
              </w:rPr>
            </w:pPr>
            <w:r>
              <w:t>Do not give concomitant NSAID’s</w:t>
            </w:r>
            <w:r w:rsidR="005A255B">
              <w:t xml:space="preserve">; an hepatotoxins – use with caution; penicillins reduce renal </w:t>
            </w:r>
            <w:r w:rsidR="005A255B" w:rsidRPr="00B305B3">
              <w:rPr>
                <w:color w:val="000000" w:themeColor="text1"/>
              </w:rPr>
              <w:t>clearance</w:t>
            </w:r>
            <w:r w:rsidR="00C1049E" w:rsidRPr="00B305B3">
              <w:rPr>
                <w:color w:val="000000" w:themeColor="text1"/>
              </w:rPr>
              <w:t xml:space="preserve"> (Use meropenem if possible as opposed to Tazocin for treating infections </w:t>
            </w:r>
            <w:r w:rsidR="00481646" w:rsidRPr="00B305B3">
              <w:rPr>
                <w:color w:val="000000" w:themeColor="text1"/>
              </w:rPr>
              <w:t>following methotrexate infusion</w:t>
            </w:r>
            <w:r w:rsidR="00C1049E" w:rsidRPr="00B305B3">
              <w:rPr>
                <w:color w:val="000000" w:themeColor="text1"/>
              </w:rPr>
              <w:t xml:space="preserve">). Drugs which </w:t>
            </w:r>
            <w:r w:rsidR="00481646" w:rsidRPr="00B305B3">
              <w:rPr>
                <w:color w:val="000000" w:themeColor="text1"/>
              </w:rPr>
              <w:t>may displace methotrexate from albumin (e.g., NSAIDs, sulphonamides)</w:t>
            </w:r>
            <w:r w:rsidR="00D333E1" w:rsidRPr="00B305B3">
              <w:rPr>
                <w:color w:val="000000" w:themeColor="text1"/>
              </w:rPr>
              <w:t>. Co-trimoxazole co-administration should be avoided and the dose omitted on the day of methotrexate.</w:t>
            </w:r>
            <w:r w:rsidR="00014638" w:rsidRPr="00B305B3">
              <w:rPr>
                <w:color w:val="000000" w:themeColor="text1"/>
              </w:rPr>
              <w:t xml:space="preserve"> Also caution with nephrotoxics and this will reduce </w:t>
            </w:r>
            <w:r w:rsidR="00965AEB" w:rsidRPr="00B305B3">
              <w:rPr>
                <w:color w:val="000000" w:themeColor="text1"/>
              </w:rPr>
              <w:t>clearance.</w:t>
            </w:r>
            <w:r w:rsidR="00072751" w:rsidRPr="00B305B3">
              <w:rPr>
                <w:color w:val="000000" w:themeColor="text1"/>
              </w:rPr>
              <w:t xml:space="preserve"> Omeprazole can </w:t>
            </w:r>
            <w:r w:rsidR="00DC1334" w:rsidRPr="00B305B3">
              <w:rPr>
                <w:color w:val="000000" w:themeColor="text1"/>
              </w:rPr>
              <w:t>reduce methotrexate clearance, use ranitidine instead.</w:t>
            </w:r>
          </w:p>
        </w:tc>
      </w:tr>
      <w:tr w:rsidR="00544168" w14:paraId="3AAB6A0E" w14:textId="77777777" w:rsidTr="00C41AB4">
        <w:tc>
          <w:tcPr>
            <w:tcW w:w="1843" w:type="dxa"/>
          </w:tcPr>
          <w:p w14:paraId="3359BC72" w14:textId="77777777" w:rsidR="00CB7F98" w:rsidRDefault="00CB7F98" w:rsidP="00500C5D">
            <w:r>
              <w:t xml:space="preserve">Antiemetic </w:t>
            </w:r>
            <w:r>
              <w:lastRenderedPageBreak/>
              <w:t>usage</w:t>
            </w:r>
          </w:p>
        </w:tc>
        <w:tc>
          <w:tcPr>
            <w:tcW w:w="9214" w:type="dxa"/>
          </w:tcPr>
          <w:p w14:paraId="149F3470" w14:textId="77777777" w:rsidR="00CB7F98" w:rsidRPr="00443BF0" w:rsidRDefault="00CB7F98" w:rsidP="00681FCF">
            <w:r>
              <w:lastRenderedPageBreak/>
              <w:t xml:space="preserve">Give prophylaxtically </w:t>
            </w:r>
          </w:p>
        </w:tc>
      </w:tr>
      <w:tr w:rsidR="00544168" w14:paraId="4C9E472F" w14:textId="77777777" w:rsidTr="00C41AB4">
        <w:tc>
          <w:tcPr>
            <w:tcW w:w="1843" w:type="dxa"/>
          </w:tcPr>
          <w:p w14:paraId="5D106BDB" w14:textId="77777777" w:rsidR="00500C5D" w:rsidRDefault="00500C5D" w:rsidP="00681FCF">
            <w:r>
              <w:t>Special Considerations</w:t>
            </w:r>
          </w:p>
        </w:tc>
        <w:tc>
          <w:tcPr>
            <w:tcW w:w="9214" w:type="dxa"/>
          </w:tcPr>
          <w:p w14:paraId="5A06A96B" w14:textId="77777777" w:rsidR="00500C5D" w:rsidRPr="00A1484F" w:rsidRDefault="00500C5D" w:rsidP="00681FCF">
            <w:pPr>
              <w:rPr>
                <w:b/>
              </w:rPr>
            </w:pPr>
            <w:r w:rsidRPr="00443BF0">
              <w:t>Prior to starting</w:t>
            </w:r>
            <w:r>
              <w:t xml:space="preserve"> chemotherapy</w:t>
            </w:r>
            <w:r w:rsidRPr="00443BF0">
              <w:t xml:space="preserve">, urinary pH must be alkaline </w:t>
            </w:r>
            <w:r>
              <w:t xml:space="preserve">i.e. </w:t>
            </w:r>
            <w:r w:rsidRPr="00443BF0">
              <w:t xml:space="preserve">between </w:t>
            </w:r>
            <w:r>
              <w:t>pH</w:t>
            </w:r>
            <w:r w:rsidRPr="00443BF0">
              <w:t xml:space="preserve">7-8. To achieve this, sodium bicarbonate infusion is given before during and for a full 5 days after methotrexate infusion. The urine </w:t>
            </w:r>
            <w:r>
              <w:t>is</w:t>
            </w:r>
            <w:r w:rsidRPr="00443BF0">
              <w:t xml:space="preserve"> tested each time to ensure adequate alkalinasation. </w:t>
            </w:r>
            <w:r w:rsidRPr="00443BF0">
              <w:rPr>
                <w:b/>
              </w:rPr>
              <w:t>At hour 42 post MXT</w:t>
            </w:r>
            <w:r w:rsidRPr="00443BF0">
              <w:t xml:space="preserve"> infusion </w:t>
            </w:r>
            <w:r w:rsidRPr="00443BF0">
              <w:rPr>
                <w:b/>
              </w:rPr>
              <w:t>folinic acid rescue</w:t>
            </w:r>
            <w:r>
              <w:rPr>
                <w:b/>
              </w:rPr>
              <w:t xml:space="preserve"> </w:t>
            </w:r>
            <w:r w:rsidRPr="00443BF0">
              <w:t>is commenced.</w:t>
            </w:r>
            <w:r>
              <w:rPr>
                <w:b/>
              </w:rPr>
              <w:t xml:space="preserve"> If this is forgotten the child will die. </w:t>
            </w:r>
            <w:r w:rsidRPr="00EF3BE3">
              <w:t>Folinic acid is given</w:t>
            </w:r>
            <w:r>
              <w:t xml:space="preserve"> PO or IV</w:t>
            </w:r>
            <w:r w:rsidRPr="00EF3BE3">
              <w:t xml:space="preserve"> every 6 hours</w:t>
            </w:r>
            <w:r>
              <w:t xml:space="preserve"> (15mg/m2/dose)</w:t>
            </w:r>
            <w:r w:rsidRPr="00EF3BE3">
              <w:t xml:space="preserve"> for 3 days.</w:t>
            </w:r>
          </w:p>
        </w:tc>
      </w:tr>
      <w:tr w:rsidR="00544168" w14:paraId="50F5F8F6" w14:textId="77777777" w:rsidTr="00C41AB4">
        <w:tc>
          <w:tcPr>
            <w:tcW w:w="1843" w:type="dxa"/>
          </w:tcPr>
          <w:p w14:paraId="6F1DC3B1" w14:textId="77777777" w:rsidR="00500C5D" w:rsidRDefault="00500C5D" w:rsidP="00681FCF">
            <w:r>
              <w:t>Potential Side Effects</w:t>
            </w:r>
          </w:p>
        </w:tc>
        <w:tc>
          <w:tcPr>
            <w:tcW w:w="9214" w:type="dxa"/>
          </w:tcPr>
          <w:p w14:paraId="63E95389" w14:textId="77777777" w:rsidR="00500C5D" w:rsidRDefault="00500C5D" w:rsidP="00BB0C22">
            <w:pPr>
              <w:numPr>
                <w:ilvl w:val="0"/>
                <w:numId w:val="4"/>
              </w:numPr>
            </w:pPr>
            <w:r>
              <w:t>Nausea &amp; Vomiting (Dose dependant), Diarrhoea, Anorexia</w:t>
            </w:r>
          </w:p>
          <w:p w14:paraId="0936A0E4" w14:textId="77777777" w:rsidR="00500C5D" w:rsidRDefault="00500C5D" w:rsidP="00BB0C22">
            <w:pPr>
              <w:numPr>
                <w:ilvl w:val="0"/>
                <w:numId w:val="4"/>
              </w:numPr>
            </w:pPr>
            <w:r>
              <w:t xml:space="preserve">Stomatitis, Mucositis        </w:t>
            </w:r>
          </w:p>
          <w:p w14:paraId="0FC6F072" w14:textId="77777777" w:rsidR="00500C5D" w:rsidRDefault="00500C5D" w:rsidP="00BB0C22">
            <w:pPr>
              <w:numPr>
                <w:ilvl w:val="0"/>
                <w:numId w:val="4"/>
              </w:numPr>
            </w:pPr>
            <w:r>
              <w:t xml:space="preserve">Bone Marrow Depression (Nadir Day 7-14) </w:t>
            </w:r>
          </w:p>
          <w:p w14:paraId="5E02FFEE" w14:textId="77777777" w:rsidR="00500C5D" w:rsidRDefault="00500C5D" w:rsidP="00BB0C22">
            <w:pPr>
              <w:numPr>
                <w:ilvl w:val="0"/>
                <w:numId w:val="4"/>
              </w:numPr>
            </w:pPr>
            <w:r>
              <w:t>Neurologic : Dizziness, Malaise, Blurred Vision, Raised CSF Pressure, Seizures, Headache, Fever</w:t>
            </w:r>
          </w:p>
          <w:p w14:paraId="34214858" w14:textId="77777777" w:rsidR="00500C5D" w:rsidRDefault="00500C5D" w:rsidP="00BB0C22">
            <w:pPr>
              <w:numPr>
                <w:ilvl w:val="0"/>
                <w:numId w:val="4"/>
              </w:numPr>
            </w:pPr>
            <w:r>
              <w:t>Renal : Risk of Renal failure, Acute Renal Tubular Necrosis.</w:t>
            </w:r>
          </w:p>
          <w:p w14:paraId="7BE12D9C" w14:textId="77777777" w:rsidR="00500C5D" w:rsidRDefault="00500C5D" w:rsidP="00BB0C22">
            <w:pPr>
              <w:numPr>
                <w:ilvl w:val="0"/>
                <w:numId w:val="4"/>
              </w:numPr>
            </w:pPr>
            <w:r>
              <w:t xml:space="preserve">Hepatotoxicity : Can lead to Fibrosis     </w:t>
            </w:r>
          </w:p>
          <w:p w14:paraId="089FAB1E" w14:textId="77777777" w:rsidR="00500C5D" w:rsidRDefault="00500C5D" w:rsidP="00BB0C22">
            <w:pPr>
              <w:numPr>
                <w:ilvl w:val="0"/>
                <w:numId w:val="4"/>
              </w:numPr>
            </w:pPr>
            <w:r>
              <w:t xml:space="preserve">Skin Changes: Photosensitivity, Dry skin, Alopecia                        </w:t>
            </w:r>
          </w:p>
          <w:p w14:paraId="707451AC" w14:textId="77777777" w:rsidR="00500C5D" w:rsidRDefault="00500C5D" w:rsidP="00BB0C22">
            <w:pPr>
              <w:numPr>
                <w:ilvl w:val="0"/>
                <w:numId w:val="4"/>
              </w:numPr>
            </w:pPr>
            <w:r>
              <w:t>Respiratory: Pulmonary Toxicity</w:t>
            </w:r>
          </w:p>
          <w:p w14:paraId="396E2108" w14:textId="77777777" w:rsidR="00500C5D" w:rsidRPr="00EE3D43" w:rsidRDefault="00500C5D" w:rsidP="00BB0C22">
            <w:pPr>
              <w:numPr>
                <w:ilvl w:val="0"/>
                <w:numId w:val="4"/>
              </w:numPr>
            </w:pPr>
            <w:r w:rsidRPr="003F4985">
              <w:rPr>
                <w:b/>
              </w:rPr>
              <w:t>Refrain from Folic acid &amp; derivatives</w:t>
            </w:r>
            <w:r>
              <w:rPr>
                <w:b/>
              </w:rPr>
              <w:t xml:space="preserve"> (including fruit and juices) </w:t>
            </w:r>
            <w:r w:rsidRPr="003F4985">
              <w:rPr>
                <w:b/>
              </w:rPr>
              <w:t xml:space="preserve"> while on treatment         </w:t>
            </w:r>
          </w:p>
        </w:tc>
      </w:tr>
      <w:tr w:rsidR="00544168" w14:paraId="3C3F76E9" w14:textId="77777777" w:rsidTr="00C41AB4">
        <w:tc>
          <w:tcPr>
            <w:tcW w:w="1843" w:type="dxa"/>
          </w:tcPr>
          <w:p w14:paraId="075CD308" w14:textId="77777777" w:rsidR="00500C5D" w:rsidRDefault="00500C5D" w:rsidP="00681FCF"/>
        </w:tc>
        <w:tc>
          <w:tcPr>
            <w:tcW w:w="9214" w:type="dxa"/>
          </w:tcPr>
          <w:p w14:paraId="0F188F55" w14:textId="77777777" w:rsidR="00500C5D" w:rsidRPr="00C6182D" w:rsidRDefault="00500C5D" w:rsidP="00681FCF">
            <w:pPr>
              <w:rPr>
                <w:b/>
              </w:rPr>
            </w:pPr>
            <w:r w:rsidRPr="00C6182D">
              <w:rPr>
                <w:b/>
              </w:rPr>
              <w:t>Nursing Intervention</w:t>
            </w:r>
          </w:p>
        </w:tc>
      </w:tr>
      <w:tr w:rsidR="00544168" w14:paraId="0DD8094E" w14:textId="77777777" w:rsidTr="00C41AB4">
        <w:tc>
          <w:tcPr>
            <w:tcW w:w="1843" w:type="dxa"/>
          </w:tcPr>
          <w:p w14:paraId="69C1A9F9" w14:textId="77777777" w:rsidR="00500C5D" w:rsidRDefault="00500C5D" w:rsidP="00681FCF"/>
        </w:tc>
        <w:tc>
          <w:tcPr>
            <w:tcW w:w="9214" w:type="dxa"/>
          </w:tcPr>
          <w:p w14:paraId="45A2B3C9" w14:textId="77777777" w:rsidR="00500C5D" w:rsidRDefault="00500C5D" w:rsidP="00681FCF">
            <w:r>
              <w:t>Teach the parents to test the urinary pH each time the child passes urine. Ensure adequate supply of pH sticks/paper for 6 full days testing.</w:t>
            </w:r>
          </w:p>
        </w:tc>
      </w:tr>
      <w:tr w:rsidR="00544168" w14:paraId="2D2C9472" w14:textId="77777777" w:rsidTr="00C41AB4">
        <w:tc>
          <w:tcPr>
            <w:tcW w:w="1843" w:type="dxa"/>
          </w:tcPr>
          <w:p w14:paraId="33E99C4D" w14:textId="77777777" w:rsidR="00500C5D" w:rsidRDefault="00500C5D" w:rsidP="00681FCF"/>
        </w:tc>
        <w:tc>
          <w:tcPr>
            <w:tcW w:w="9214" w:type="dxa"/>
          </w:tcPr>
          <w:p w14:paraId="241DFAD5" w14:textId="77777777" w:rsidR="00500C5D" w:rsidRDefault="00500C5D" w:rsidP="00681FCF">
            <w:r>
              <w:t>Ask the parents to collect all urine each day so the doctors can calculate ml/kg/hr rate daily.</w:t>
            </w:r>
          </w:p>
        </w:tc>
      </w:tr>
      <w:tr w:rsidR="00544168" w14:paraId="57505831" w14:textId="77777777" w:rsidTr="00C41AB4">
        <w:tc>
          <w:tcPr>
            <w:tcW w:w="1843" w:type="dxa"/>
          </w:tcPr>
          <w:p w14:paraId="2247B5CE" w14:textId="77777777" w:rsidR="00500C5D" w:rsidRDefault="00500C5D" w:rsidP="00681FCF"/>
        </w:tc>
        <w:tc>
          <w:tcPr>
            <w:tcW w:w="9214" w:type="dxa"/>
          </w:tcPr>
          <w:p w14:paraId="341651E4" w14:textId="77777777" w:rsidR="00500C5D" w:rsidRDefault="00500C5D" w:rsidP="00681FCF">
            <w:r>
              <w:t>Commence sodium bicarbonate infusion (25mmol/500ml DNS) – ensure there is enough to continue for a full 6 days of infusion.</w:t>
            </w:r>
          </w:p>
        </w:tc>
      </w:tr>
      <w:tr w:rsidR="00544168" w14:paraId="36238700" w14:textId="77777777" w:rsidTr="00C41AB4">
        <w:tc>
          <w:tcPr>
            <w:tcW w:w="1843" w:type="dxa"/>
          </w:tcPr>
          <w:p w14:paraId="40542AC4" w14:textId="77777777" w:rsidR="00500C5D" w:rsidRDefault="00500C5D" w:rsidP="00681FCF"/>
        </w:tc>
        <w:tc>
          <w:tcPr>
            <w:tcW w:w="9214" w:type="dxa"/>
          </w:tcPr>
          <w:p w14:paraId="77F9684F" w14:textId="77777777" w:rsidR="00500C5D" w:rsidRDefault="00500C5D" w:rsidP="00681FCF">
            <w:r>
              <w:t>Ensure FBP is adequate i.e Hb &gt;7, ANC&gt; 1.0, Plts &gt;100.</w:t>
            </w:r>
          </w:p>
        </w:tc>
      </w:tr>
      <w:tr w:rsidR="00544168" w14:paraId="6950DD6D" w14:textId="77777777" w:rsidTr="00C41AB4">
        <w:tc>
          <w:tcPr>
            <w:tcW w:w="1843" w:type="dxa"/>
          </w:tcPr>
          <w:p w14:paraId="0BFEDED9" w14:textId="77777777" w:rsidR="00500C5D" w:rsidRDefault="00500C5D" w:rsidP="00681FCF"/>
        </w:tc>
        <w:tc>
          <w:tcPr>
            <w:tcW w:w="9214" w:type="dxa"/>
          </w:tcPr>
          <w:p w14:paraId="4BB7E81F" w14:textId="77777777" w:rsidR="00500C5D" w:rsidRDefault="00500C5D" w:rsidP="00681FCF">
            <w:r>
              <w:t>Administer Anti-emetics as prescribed.</w:t>
            </w:r>
          </w:p>
        </w:tc>
      </w:tr>
      <w:tr w:rsidR="00544168" w14:paraId="2990CB89" w14:textId="77777777" w:rsidTr="00C41AB4">
        <w:tc>
          <w:tcPr>
            <w:tcW w:w="1843" w:type="dxa"/>
          </w:tcPr>
          <w:p w14:paraId="5E4B9B94" w14:textId="77777777" w:rsidR="00500C5D" w:rsidRDefault="00500C5D" w:rsidP="00681FCF"/>
        </w:tc>
        <w:tc>
          <w:tcPr>
            <w:tcW w:w="9214" w:type="dxa"/>
          </w:tcPr>
          <w:p w14:paraId="159C55B5" w14:textId="77777777" w:rsidR="00500C5D" w:rsidRDefault="00500C5D" w:rsidP="00681FCF">
            <w:r>
              <w:t>Adhere to safe handling of Cytotoxic Drugs guidelines.</w:t>
            </w:r>
          </w:p>
        </w:tc>
      </w:tr>
      <w:tr w:rsidR="00544168" w14:paraId="0240D3A1" w14:textId="77777777" w:rsidTr="00C41AB4">
        <w:tc>
          <w:tcPr>
            <w:tcW w:w="1843" w:type="dxa"/>
          </w:tcPr>
          <w:p w14:paraId="32DD04E3" w14:textId="77777777" w:rsidR="00500C5D" w:rsidRDefault="00500C5D" w:rsidP="00681FCF"/>
        </w:tc>
        <w:tc>
          <w:tcPr>
            <w:tcW w:w="9214" w:type="dxa"/>
          </w:tcPr>
          <w:p w14:paraId="64114231" w14:textId="77777777" w:rsidR="00500C5D" w:rsidRDefault="00500C5D" w:rsidP="00681FCF">
            <w:r>
              <w:t>Explain chemotherapy given over 4 hour. Document time infusion finished.</w:t>
            </w:r>
          </w:p>
          <w:p w14:paraId="052547D1" w14:textId="77777777" w:rsidR="00500C5D" w:rsidRDefault="00500C5D" w:rsidP="00681FCF">
            <w:r>
              <w:t xml:space="preserve">Tell parents to inform you if infusion </w:t>
            </w:r>
            <w:r w:rsidRPr="00A1484F">
              <w:t>too fast</w:t>
            </w:r>
            <w:r>
              <w:t xml:space="preserve"> or </w:t>
            </w:r>
            <w:r w:rsidRPr="00443BF0">
              <w:rPr>
                <w:b/>
              </w:rPr>
              <w:t>too slow</w:t>
            </w:r>
            <w:r>
              <w:t>.</w:t>
            </w:r>
          </w:p>
        </w:tc>
      </w:tr>
      <w:tr w:rsidR="00544168" w14:paraId="13EE2D18" w14:textId="77777777" w:rsidTr="00C41AB4">
        <w:tc>
          <w:tcPr>
            <w:tcW w:w="1843" w:type="dxa"/>
          </w:tcPr>
          <w:p w14:paraId="0C036B88" w14:textId="77777777" w:rsidR="00500C5D" w:rsidRDefault="00500C5D" w:rsidP="00681FCF"/>
        </w:tc>
        <w:tc>
          <w:tcPr>
            <w:tcW w:w="9214" w:type="dxa"/>
          </w:tcPr>
          <w:p w14:paraId="7A41020B" w14:textId="77777777" w:rsidR="00500C5D" w:rsidRDefault="00500C5D" w:rsidP="00681FCF">
            <w:r>
              <w:t xml:space="preserve">Monitor closely for S/E’s mentioned above. </w:t>
            </w:r>
          </w:p>
          <w:p w14:paraId="2AF85553" w14:textId="77777777" w:rsidR="00500C5D" w:rsidRDefault="00500C5D" w:rsidP="00681FCF"/>
        </w:tc>
      </w:tr>
      <w:tr w:rsidR="00544168" w14:paraId="7F1D483C" w14:textId="77777777" w:rsidTr="00C41AB4">
        <w:tc>
          <w:tcPr>
            <w:tcW w:w="1843" w:type="dxa"/>
          </w:tcPr>
          <w:p w14:paraId="3344A053" w14:textId="77777777" w:rsidR="00500C5D" w:rsidRDefault="00500C5D" w:rsidP="00681FCF"/>
        </w:tc>
        <w:tc>
          <w:tcPr>
            <w:tcW w:w="9214" w:type="dxa"/>
          </w:tcPr>
          <w:p w14:paraId="6AC7693D" w14:textId="77777777" w:rsidR="00500C5D" w:rsidRDefault="00500C5D" w:rsidP="00681FCF">
            <w:r>
              <w:t>Start folinic Acid rescue (15mg/m2/dose - 6hrly) 42 hours following the completion of the methotrexate infusion.</w:t>
            </w:r>
          </w:p>
        </w:tc>
      </w:tr>
    </w:tbl>
    <w:p w14:paraId="55417F3F" w14:textId="413FC3C1" w:rsidR="00BB0C22" w:rsidRDefault="00BB0C22" w:rsidP="00BB0C22"/>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214"/>
      </w:tblGrid>
      <w:tr w:rsidR="00544168" w14:paraId="66A68FEB" w14:textId="77777777" w:rsidTr="00C41AB4">
        <w:tc>
          <w:tcPr>
            <w:tcW w:w="1843" w:type="dxa"/>
          </w:tcPr>
          <w:p w14:paraId="293D0398" w14:textId="46459C34" w:rsidR="00BB0C22" w:rsidRPr="001D7733" w:rsidRDefault="00BB0C22" w:rsidP="00AB0261">
            <w:pPr>
              <w:pStyle w:val="Heading1"/>
            </w:pPr>
            <w:bookmarkStart w:id="32" w:name="_Toc329811030"/>
            <w:r>
              <w:t>1</w:t>
            </w:r>
            <w:r w:rsidR="009D7394">
              <w:t>7</w:t>
            </w:r>
            <w:r w:rsidRPr="001D7733">
              <w:t>.</w:t>
            </w:r>
            <w:bookmarkEnd w:id="32"/>
          </w:p>
        </w:tc>
        <w:tc>
          <w:tcPr>
            <w:tcW w:w="9214" w:type="dxa"/>
          </w:tcPr>
          <w:p w14:paraId="24BFA195" w14:textId="77777777" w:rsidR="00BB0C22" w:rsidRPr="001D7733" w:rsidRDefault="00BB0C22" w:rsidP="00AB0261">
            <w:pPr>
              <w:pStyle w:val="Heading1"/>
              <w:rPr>
                <w:u w:val="single"/>
              </w:rPr>
            </w:pPr>
            <w:bookmarkStart w:id="33" w:name="_Toc329811031"/>
            <w:r>
              <w:rPr>
                <w:u w:val="single"/>
              </w:rPr>
              <w:t>Methotrexate (low dose = less than 100mg/m2)</w:t>
            </w:r>
            <w:bookmarkEnd w:id="33"/>
          </w:p>
        </w:tc>
      </w:tr>
      <w:tr w:rsidR="00544168" w14:paraId="70CB393E" w14:textId="77777777" w:rsidTr="00C41AB4">
        <w:tc>
          <w:tcPr>
            <w:tcW w:w="1843" w:type="dxa"/>
          </w:tcPr>
          <w:p w14:paraId="1EEC0C74" w14:textId="77777777" w:rsidR="00BB0C22" w:rsidRDefault="00BB0C22" w:rsidP="00681FCF">
            <w:r>
              <w:t>Type of chemotherapy</w:t>
            </w:r>
          </w:p>
        </w:tc>
        <w:tc>
          <w:tcPr>
            <w:tcW w:w="9214" w:type="dxa"/>
          </w:tcPr>
          <w:p w14:paraId="60A68F10" w14:textId="77777777" w:rsidR="00BB0C22" w:rsidRDefault="00BB0C22" w:rsidP="00681FCF">
            <w:r>
              <w:t>Antimetabolite – S Phase specific, arrests DNA, RNA, Protein synthesis, dihydrofolate reductase inhibitor.</w:t>
            </w:r>
          </w:p>
        </w:tc>
      </w:tr>
      <w:tr w:rsidR="00544168" w14:paraId="7F9E0271" w14:textId="77777777" w:rsidTr="00C41AB4">
        <w:tc>
          <w:tcPr>
            <w:tcW w:w="1843" w:type="dxa"/>
          </w:tcPr>
          <w:p w14:paraId="3F5FF6F6" w14:textId="77777777" w:rsidR="00BB0C22" w:rsidRDefault="00BB0C22" w:rsidP="00681FCF">
            <w:r>
              <w:t>Pre-constitution storage</w:t>
            </w:r>
          </w:p>
        </w:tc>
        <w:tc>
          <w:tcPr>
            <w:tcW w:w="9214" w:type="dxa"/>
          </w:tcPr>
          <w:p w14:paraId="5F920386" w14:textId="77777777" w:rsidR="00BB0C22" w:rsidRDefault="00BB0C22" w:rsidP="00681FCF">
            <w:r>
              <w:t xml:space="preserve">Between 15-30 degrees in chemotherapy cupboard. Protect from light. Stable for 2 years from date of manufacture. </w:t>
            </w:r>
          </w:p>
        </w:tc>
      </w:tr>
      <w:tr w:rsidR="00544168" w14:paraId="09FC46D5" w14:textId="77777777" w:rsidTr="00C41AB4">
        <w:tc>
          <w:tcPr>
            <w:tcW w:w="1843" w:type="dxa"/>
          </w:tcPr>
          <w:p w14:paraId="6BD0B64A" w14:textId="77777777" w:rsidR="00BB0C22" w:rsidRDefault="00BB0C22" w:rsidP="00681FCF">
            <w:r>
              <w:t>Compatibility</w:t>
            </w:r>
          </w:p>
        </w:tc>
        <w:tc>
          <w:tcPr>
            <w:tcW w:w="9214" w:type="dxa"/>
          </w:tcPr>
          <w:p w14:paraId="40EE1DDC" w14:textId="07E967A1" w:rsidR="00BB0C22" w:rsidRPr="00B305B3" w:rsidRDefault="00BB0C22" w:rsidP="00681FCF">
            <w:pPr>
              <w:rPr>
                <w:color w:val="000000" w:themeColor="text1"/>
              </w:rPr>
            </w:pPr>
            <w:r w:rsidRPr="00B305B3">
              <w:rPr>
                <w:color w:val="000000" w:themeColor="text1"/>
              </w:rPr>
              <w:t>Normal saline, Dextrose 5%</w:t>
            </w:r>
            <w:r w:rsidR="007A6A2B" w:rsidRPr="00B305B3">
              <w:rPr>
                <w:color w:val="000000" w:themeColor="text1"/>
              </w:rPr>
              <w:t>w/v</w:t>
            </w:r>
            <w:r w:rsidRPr="00B305B3">
              <w:rPr>
                <w:color w:val="000000" w:themeColor="text1"/>
              </w:rPr>
              <w:t>. Do not use water for injection containing benzyl alcohol</w:t>
            </w:r>
            <w:r w:rsidR="0075148C" w:rsidRPr="00B305B3">
              <w:rPr>
                <w:color w:val="000000" w:themeColor="text1"/>
              </w:rPr>
              <w:t>. (max conc. 20mg/ml).</w:t>
            </w:r>
          </w:p>
        </w:tc>
      </w:tr>
      <w:tr w:rsidR="00544168" w14:paraId="34710379" w14:textId="77777777" w:rsidTr="00C41AB4">
        <w:tc>
          <w:tcPr>
            <w:tcW w:w="1843" w:type="dxa"/>
          </w:tcPr>
          <w:p w14:paraId="2E361EEA" w14:textId="77777777" w:rsidR="00BB0C22" w:rsidRDefault="00BB0C22" w:rsidP="00681FCF">
            <w:r>
              <w:t xml:space="preserve">Post </w:t>
            </w:r>
            <w:r>
              <w:lastRenderedPageBreak/>
              <w:t>reconstitution storage</w:t>
            </w:r>
          </w:p>
        </w:tc>
        <w:tc>
          <w:tcPr>
            <w:tcW w:w="9214" w:type="dxa"/>
          </w:tcPr>
          <w:p w14:paraId="6D4CC00F" w14:textId="77777777" w:rsidR="00BB0C22" w:rsidRPr="00B305B3" w:rsidRDefault="00BB0C22" w:rsidP="00681FCF">
            <w:pPr>
              <w:rPr>
                <w:color w:val="000000" w:themeColor="text1"/>
              </w:rPr>
            </w:pPr>
            <w:r w:rsidRPr="00B305B3">
              <w:rPr>
                <w:color w:val="000000" w:themeColor="text1"/>
              </w:rPr>
              <w:lastRenderedPageBreak/>
              <w:t>Stable for 1 month when refrigerated. Protect from the light.</w:t>
            </w:r>
          </w:p>
        </w:tc>
      </w:tr>
      <w:tr w:rsidR="00544168" w14:paraId="33828023" w14:textId="77777777" w:rsidTr="00C41AB4">
        <w:tc>
          <w:tcPr>
            <w:tcW w:w="1843" w:type="dxa"/>
          </w:tcPr>
          <w:p w14:paraId="6E9F14E4" w14:textId="77777777" w:rsidR="00BB0C22" w:rsidRDefault="00BB0C22" w:rsidP="00681FCF">
            <w:r>
              <w:t>Clinical Uses:</w:t>
            </w:r>
          </w:p>
        </w:tc>
        <w:tc>
          <w:tcPr>
            <w:tcW w:w="9214" w:type="dxa"/>
          </w:tcPr>
          <w:p w14:paraId="67F16A28" w14:textId="77777777" w:rsidR="00BB0C22" w:rsidRDefault="00BB0C22" w:rsidP="00681FCF">
            <w:r>
              <w:t>Leukaemia, lymphoma, osteosarcoma.</w:t>
            </w:r>
          </w:p>
        </w:tc>
      </w:tr>
      <w:tr w:rsidR="00544168" w14:paraId="1024513C" w14:textId="77777777" w:rsidTr="00C41AB4">
        <w:tc>
          <w:tcPr>
            <w:tcW w:w="1843" w:type="dxa"/>
          </w:tcPr>
          <w:p w14:paraId="307A7F01" w14:textId="77777777" w:rsidR="00BB0C22" w:rsidRDefault="00BB0C22" w:rsidP="00681FCF">
            <w:r>
              <w:t>Administration</w:t>
            </w:r>
          </w:p>
        </w:tc>
        <w:tc>
          <w:tcPr>
            <w:tcW w:w="9214" w:type="dxa"/>
          </w:tcPr>
          <w:p w14:paraId="66671D5B" w14:textId="77777777" w:rsidR="00BB0C22" w:rsidRDefault="00BB0C22" w:rsidP="00681FCF">
            <w:r>
              <w:t>Intravenous – slow bolus or short 30 minute infusion.</w:t>
            </w:r>
          </w:p>
          <w:p w14:paraId="1CDE1DA7" w14:textId="77777777" w:rsidR="00BB0C22" w:rsidRDefault="00BB0C22" w:rsidP="00681FCF">
            <w:r>
              <w:t>Intrathecal – bolus injection (maximum dose 12mg)</w:t>
            </w:r>
          </w:p>
        </w:tc>
      </w:tr>
      <w:tr w:rsidR="00544168" w14:paraId="7AE15971" w14:textId="77777777" w:rsidTr="00C41AB4">
        <w:tc>
          <w:tcPr>
            <w:tcW w:w="1843" w:type="dxa"/>
          </w:tcPr>
          <w:p w14:paraId="5C4D1BCC" w14:textId="77777777" w:rsidR="005A255B" w:rsidRDefault="005A255B" w:rsidP="00500C5D">
            <w:r>
              <w:t>When to delay</w:t>
            </w:r>
          </w:p>
        </w:tc>
        <w:tc>
          <w:tcPr>
            <w:tcW w:w="9214" w:type="dxa"/>
          </w:tcPr>
          <w:p w14:paraId="1530595F" w14:textId="4090085D" w:rsidR="005A255B" w:rsidRPr="00F23948" w:rsidRDefault="005A255B" w:rsidP="00681FCF">
            <w:r>
              <w:t xml:space="preserve">If ANC &lt;1, Plts &lt;100. </w:t>
            </w:r>
          </w:p>
        </w:tc>
      </w:tr>
      <w:tr w:rsidR="00544168" w14:paraId="7764A3C4" w14:textId="77777777" w:rsidTr="00C41AB4">
        <w:tc>
          <w:tcPr>
            <w:tcW w:w="1843" w:type="dxa"/>
          </w:tcPr>
          <w:p w14:paraId="32312C47" w14:textId="77777777" w:rsidR="005A255B" w:rsidRDefault="005A255B" w:rsidP="00500C5D">
            <w:r>
              <w:t>When to reduce</w:t>
            </w:r>
          </w:p>
        </w:tc>
        <w:tc>
          <w:tcPr>
            <w:tcW w:w="9214" w:type="dxa"/>
          </w:tcPr>
          <w:p w14:paraId="1654B23F" w14:textId="77777777" w:rsidR="000F59BB" w:rsidRDefault="000F59BB" w:rsidP="00681FCF">
            <w:r>
              <w:t>(see above)</w:t>
            </w:r>
          </w:p>
          <w:p w14:paraId="237C6CBF" w14:textId="74EA1133" w:rsidR="005A255B" w:rsidRPr="00F23948" w:rsidRDefault="005A255B" w:rsidP="00681FCF">
            <w:r>
              <w:t>If myelosuppression delays chemotherapy date more than one time then reduce the dose by 25%/50% for subsequent doses or as per protocol</w:t>
            </w:r>
          </w:p>
        </w:tc>
      </w:tr>
      <w:tr w:rsidR="00544168" w14:paraId="6F15F66E" w14:textId="77777777" w:rsidTr="00C41AB4">
        <w:tc>
          <w:tcPr>
            <w:tcW w:w="1843" w:type="dxa"/>
          </w:tcPr>
          <w:p w14:paraId="6AEB81DF" w14:textId="4A46CB84" w:rsidR="005A255B" w:rsidRDefault="005A255B" w:rsidP="00500C5D">
            <w:r>
              <w:t>When to discontinue</w:t>
            </w:r>
          </w:p>
        </w:tc>
        <w:tc>
          <w:tcPr>
            <w:tcW w:w="9214" w:type="dxa"/>
          </w:tcPr>
          <w:p w14:paraId="67E248F6" w14:textId="69A63BF9" w:rsidR="005A255B" w:rsidRPr="00F23948" w:rsidRDefault="005A255B" w:rsidP="00681FCF">
            <w:r>
              <w:t>Withhold for elevated serum creatinine for age or above 1.4mg/dl (124micromols/L); withhold for serum transaminases more than 5 times per normal</w:t>
            </w:r>
          </w:p>
        </w:tc>
      </w:tr>
      <w:tr w:rsidR="00544168" w14:paraId="0B141E7F" w14:textId="77777777" w:rsidTr="00C41AB4">
        <w:tc>
          <w:tcPr>
            <w:tcW w:w="1843" w:type="dxa"/>
          </w:tcPr>
          <w:p w14:paraId="389BDDD6" w14:textId="77777777" w:rsidR="005A255B" w:rsidRDefault="005A255B" w:rsidP="00500C5D">
            <w:r>
              <w:t>Interactions</w:t>
            </w:r>
          </w:p>
        </w:tc>
        <w:tc>
          <w:tcPr>
            <w:tcW w:w="9214" w:type="dxa"/>
          </w:tcPr>
          <w:p w14:paraId="4E9A2898" w14:textId="5AC2EA71" w:rsidR="005A255B" w:rsidRPr="00F23948" w:rsidRDefault="005A255B" w:rsidP="00681FCF">
            <w:r>
              <w:t xml:space="preserve">Do not give </w:t>
            </w:r>
            <w:r w:rsidRPr="00B305B3">
              <w:rPr>
                <w:color w:val="000000" w:themeColor="text1"/>
              </w:rPr>
              <w:t>concomitant NSAID’s; an hepatotoxins – use with caution; peni</w:t>
            </w:r>
            <w:r w:rsidR="00965AEB" w:rsidRPr="00B305B3">
              <w:rPr>
                <w:color w:val="000000" w:themeColor="text1"/>
              </w:rPr>
              <w:t xml:space="preserve">cillins reduce renal clearance (Use meropenem if possible as opposed to Tazocin for treating infections following methotrexate infusion). Drugs which may displace methotrexate from albumin (e.g., NSAIDs, sulphonamides). Co-trimoxazole co-administration should be avoided and the dose omitted on the day of methotrexate. Also caution with nephrotoxics and this will reduce clearance. </w:t>
            </w:r>
            <w:r w:rsidR="00DC1334" w:rsidRPr="00B305B3">
              <w:rPr>
                <w:color w:val="000000" w:themeColor="text1"/>
              </w:rPr>
              <w:t xml:space="preserve">Omeprazole can reduce methotrexate clearance, use ranitidine instead. </w:t>
            </w:r>
            <w:r w:rsidR="00965AEB">
              <w:t>O</w:t>
            </w:r>
            <w:r>
              <w:t>ral antibiotics decrease intestinal absorption of PO methotrexate.</w:t>
            </w:r>
          </w:p>
        </w:tc>
      </w:tr>
      <w:tr w:rsidR="00544168" w14:paraId="2CC5E57C" w14:textId="77777777" w:rsidTr="00C41AB4">
        <w:tc>
          <w:tcPr>
            <w:tcW w:w="1843" w:type="dxa"/>
          </w:tcPr>
          <w:p w14:paraId="1DE2A85C" w14:textId="77777777" w:rsidR="005A255B" w:rsidRDefault="005A255B" w:rsidP="00681FCF">
            <w:r>
              <w:t>Intrathecal procedure</w:t>
            </w:r>
          </w:p>
        </w:tc>
        <w:tc>
          <w:tcPr>
            <w:tcW w:w="9214" w:type="dxa"/>
          </w:tcPr>
          <w:p w14:paraId="1B618A12" w14:textId="77777777" w:rsidR="005A255B" w:rsidRPr="00F0609D" w:rsidRDefault="005A255B" w:rsidP="007A6A2B">
            <w:r w:rsidRPr="00F0609D">
              <w:t>Preparing the injection:</w:t>
            </w:r>
          </w:p>
          <w:p w14:paraId="07FA944F" w14:textId="77777777" w:rsidR="005A255B" w:rsidRPr="00F0609D" w:rsidRDefault="005A255B" w:rsidP="007A6A2B">
            <w:pPr>
              <w:pStyle w:val="ListParagraph"/>
              <w:numPr>
                <w:ilvl w:val="0"/>
                <w:numId w:val="22"/>
              </w:numPr>
            </w:pPr>
            <w:r w:rsidRPr="00F0609D">
              <w:t>Using a sterile and aseptic technique the methotrexate is drawn very gently through a 2micron filter.</w:t>
            </w:r>
          </w:p>
          <w:p w14:paraId="33183DEB" w14:textId="77777777" w:rsidR="005A255B" w:rsidRPr="00F0609D" w:rsidRDefault="005A255B" w:rsidP="007A6A2B">
            <w:pPr>
              <w:pStyle w:val="ListParagraph"/>
              <w:numPr>
                <w:ilvl w:val="0"/>
                <w:numId w:val="22"/>
              </w:numPr>
            </w:pPr>
            <w:r w:rsidRPr="00F0609D">
              <w:t>If the methotrexate concentration available is 5mg in 2ml, then no further dilution is required and the correct age based dose (see the table below) is drawn aseptically through the 2 micron filter, capped and then given to the child.</w:t>
            </w:r>
          </w:p>
          <w:p w14:paraId="440C2215" w14:textId="77777777" w:rsidR="005A255B" w:rsidRPr="00F0609D" w:rsidRDefault="005A255B" w:rsidP="007A6A2B">
            <w:pPr>
              <w:pStyle w:val="ListParagraph"/>
              <w:numPr>
                <w:ilvl w:val="0"/>
                <w:numId w:val="22"/>
              </w:numPr>
              <w:jc w:val="both"/>
            </w:pPr>
            <w:r w:rsidRPr="00F0609D">
              <w:t>If the methotrexate concentration available is 50mg in 2ml then this will require further dilution as follows:</w:t>
            </w:r>
          </w:p>
          <w:p w14:paraId="208464EF" w14:textId="77777777" w:rsidR="005A255B" w:rsidRPr="00F0609D" w:rsidRDefault="005A255B" w:rsidP="007A6A2B">
            <w:pPr>
              <w:pStyle w:val="ListParagraph"/>
              <w:numPr>
                <w:ilvl w:val="0"/>
                <w:numId w:val="23"/>
              </w:numPr>
              <w:jc w:val="both"/>
            </w:pPr>
            <w:r w:rsidRPr="00F0609D">
              <w:t xml:space="preserve">18ml of sterile water for injection or preservative free 0.9% w/v NaCl. is drawn up into a 20ml syringe. </w:t>
            </w:r>
          </w:p>
          <w:p w14:paraId="1220EE7B" w14:textId="77777777" w:rsidR="005A255B" w:rsidRPr="00F0609D" w:rsidRDefault="005A255B" w:rsidP="007A6A2B">
            <w:pPr>
              <w:pStyle w:val="ListParagraph"/>
              <w:numPr>
                <w:ilvl w:val="0"/>
                <w:numId w:val="23"/>
              </w:numPr>
              <w:jc w:val="both"/>
            </w:pPr>
            <w:r w:rsidRPr="00F0609D">
              <w:t>2ml of (50mg/2ml)methotrexate is added.</w:t>
            </w:r>
          </w:p>
          <w:p w14:paraId="1469AD5E" w14:textId="77777777" w:rsidR="005A255B" w:rsidRPr="00F0609D" w:rsidRDefault="005A255B" w:rsidP="007A6A2B">
            <w:pPr>
              <w:pStyle w:val="ListParagraph"/>
              <w:numPr>
                <w:ilvl w:val="0"/>
                <w:numId w:val="23"/>
              </w:numPr>
              <w:jc w:val="both"/>
            </w:pPr>
            <w:r w:rsidRPr="00F0609D">
              <w:t>The 2 micron filter is connected to the 20ml syringe</w:t>
            </w:r>
          </w:p>
          <w:p w14:paraId="352CA9F8" w14:textId="77777777" w:rsidR="005A255B" w:rsidRPr="00F0609D" w:rsidRDefault="005A255B" w:rsidP="007A6A2B">
            <w:pPr>
              <w:pStyle w:val="ListParagraph"/>
              <w:numPr>
                <w:ilvl w:val="0"/>
                <w:numId w:val="23"/>
              </w:numPr>
              <w:jc w:val="both"/>
            </w:pPr>
            <w:r w:rsidRPr="00F0609D">
              <w:t>A 5ml syringe is connected to the other side of the 2micron filter and the correct dose for age of this diluted methotrexate is gently drawn through the filter into this 5 ml syringe.</w:t>
            </w:r>
          </w:p>
          <w:p w14:paraId="0D815920" w14:textId="77777777" w:rsidR="005A255B" w:rsidRPr="00F0609D" w:rsidRDefault="005A255B" w:rsidP="007A6A2B">
            <w:pPr>
              <w:pStyle w:val="ListParagraph"/>
              <w:numPr>
                <w:ilvl w:val="0"/>
                <w:numId w:val="20"/>
              </w:numPr>
              <w:jc w:val="both"/>
            </w:pPr>
            <w:r w:rsidRPr="00F0609D">
              <w:t xml:space="preserve">Each syringe with </w:t>
            </w:r>
            <w:r>
              <w:t>methotrexate</w:t>
            </w:r>
            <w:r w:rsidRPr="00F0609D">
              <w:t xml:space="preserve"> must be immediately capped and labeled clearly with the child’s name, the mg dose and name of chemotherapy contained and the date it was prepared.</w:t>
            </w:r>
          </w:p>
          <w:p w14:paraId="0C301C9A" w14:textId="77864F9A" w:rsidR="005A255B" w:rsidRPr="00F23948" w:rsidRDefault="005A255B" w:rsidP="00AB0261">
            <w:pPr>
              <w:pStyle w:val="ListParagraph"/>
              <w:numPr>
                <w:ilvl w:val="0"/>
                <w:numId w:val="20"/>
              </w:numPr>
              <w:jc w:val="both"/>
            </w:pPr>
            <w:r w:rsidRPr="00F0609D">
              <w:t>As there is no preservative in Intrathecal preparations of chemotherapy, any syringes prepared and all chemotherapy remaining in vials opened must be discarded at the end of each day. Otherwise there will be a serious risk of causing a CNS bacterial infection with subsequent use.</w:t>
            </w:r>
          </w:p>
        </w:tc>
      </w:tr>
      <w:tr w:rsidR="00544168" w14:paraId="747D0363" w14:textId="77777777" w:rsidTr="00C41AB4">
        <w:tc>
          <w:tcPr>
            <w:tcW w:w="1843" w:type="dxa"/>
          </w:tcPr>
          <w:p w14:paraId="3F019FF6" w14:textId="77777777" w:rsidR="005A255B" w:rsidRDefault="005A255B" w:rsidP="00681FCF">
            <w:r>
              <w:t>Special Considerations</w:t>
            </w:r>
          </w:p>
        </w:tc>
        <w:tc>
          <w:tcPr>
            <w:tcW w:w="9214" w:type="dxa"/>
          </w:tcPr>
          <w:p w14:paraId="4584033D" w14:textId="6CDE169A" w:rsidR="005A255B" w:rsidRPr="00A1484F" w:rsidRDefault="005A255B" w:rsidP="00BB0C22">
            <w:pPr>
              <w:numPr>
                <w:ilvl w:val="0"/>
                <w:numId w:val="5"/>
              </w:numPr>
              <w:rPr>
                <w:b/>
              </w:rPr>
            </w:pPr>
            <w:r>
              <w:t>Should not be given with milk</w:t>
            </w:r>
          </w:p>
        </w:tc>
      </w:tr>
      <w:tr w:rsidR="00544168" w14:paraId="63A508EF" w14:textId="77777777" w:rsidTr="00C41AB4">
        <w:tc>
          <w:tcPr>
            <w:tcW w:w="1843" w:type="dxa"/>
          </w:tcPr>
          <w:p w14:paraId="7AF7F10F" w14:textId="77777777" w:rsidR="005A255B" w:rsidRDefault="005A255B" w:rsidP="00681FCF">
            <w:r>
              <w:t>Potential Side Effects</w:t>
            </w:r>
          </w:p>
        </w:tc>
        <w:tc>
          <w:tcPr>
            <w:tcW w:w="9214" w:type="dxa"/>
          </w:tcPr>
          <w:p w14:paraId="14E7D5A5" w14:textId="77777777" w:rsidR="005A255B" w:rsidRDefault="005A255B" w:rsidP="00BB0C22">
            <w:pPr>
              <w:numPr>
                <w:ilvl w:val="0"/>
                <w:numId w:val="4"/>
              </w:numPr>
            </w:pPr>
            <w:r>
              <w:t>Nausea &amp; Vomiting (Dose dependant), Diarrhoea, Anorexia</w:t>
            </w:r>
          </w:p>
          <w:p w14:paraId="1CFBE4E6" w14:textId="77777777" w:rsidR="005A255B" w:rsidRDefault="005A255B" w:rsidP="00BB0C22">
            <w:pPr>
              <w:numPr>
                <w:ilvl w:val="0"/>
                <w:numId w:val="4"/>
              </w:numPr>
            </w:pPr>
            <w:r>
              <w:t xml:space="preserve">Stomatitis, Mucositis        </w:t>
            </w:r>
          </w:p>
          <w:p w14:paraId="068909C0" w14:textId="77777777" w:rsidR="005A255B" w:rsidRDefault="005A255B" w:rsidP="00BB0C22">
            <w:pPr>
              <w:numPr>
                <w:ilvl w:val="0"/>
                <w:numId w:val="4"/>
              </w:numPr>
            </w:pPr>
            <w:r>
              <w:lastRenderedPageBreak/>
              <w:t xml:space="preserve">Bone Marrow Depression (Nadir Day 7-14) </w:t>
            </w:r>
          </w:p>
          <w:p w14:paraId="5247B515" w14:textId="77777777" w:rsidR="005A255B" w:rsidRDefault="005A255B" w:rsidP="00BB0C22">
            <w:pPr>
              <w:numPr>
                <w:ilvl w:val="0"/>
                <w:numId w:val="4"/>
              </w:numPr>
            </w:pPr>
            <w:r>
              <w:t>Neurologic : Dizziness, Malaise, Blurred Vision, Raised CSF Pressure, Seizures, Headache, Fever</w:t>
            </w:r>
          </w:p>
          <w:p w14:paraId="23FAD886" w14:textId="77777777" w:rsidR="005A255B" w:rsidRDefault="005A255B" w:rsidP="00BB0C22">
            <w:pPr>
              <w:numPr>
                <w:ilvl w:val="0"/>
                <w:numId w:val="4"/>
              </w:numPr>
            </w:pPr>
            <w:r>
              <w:t>Renal : Risk of Renal failure, Acute Renal Tubular Necrosis.</w:t>
            </w:r>
          </w:p>
          <w:p w14:paraId="695143C0" w14:textId="77777777" w:rsidR="005A255B" w:rsidRDefault="005A255B" w:rsidP="00BB0C22">
            <w:pPr>
              <w:numPr>
                <w:ilvl w:val="0"/>
                <w:numId w:val="4"/>
              </w:numPr>
            </w:pPr>
            <w:r>
              <w:t xml:space="preserve">Hepatotoxicity : Can lead to Fibrosis     </w:t>
            </w:r>
          </w:p>
          <w:p w14:paraId="6DA109FE" w14:textId="77777777" w:rsidR="005A255B" w:rsidRDefault="005A255B" w:rsidP="00BB0C22">
            <w:pPr>
              <w:numPr>
                <w:ilvl w:val="0"/>
                <w:numId w:val="4"/>
              </w:numPr>
            </w:pPr>
            <w:r>
              <w:t xml:space="preserve">Skin Changes: Photosensitivity, Dry skin, Alopecia                        </w:t>
            </w:r>
          </w:p>
          <w:p w14:paraId="56094F08" w14:textId="77777777" w:rsidR="005A255B" w:rsidRDefault="005A255B" w:rsidP="00BB0C22">
            <w:pPr>
              <w:numPr>
                <w:ilvl w:val="0"/>
                <w:numId w:val="4"/>
              </w:numPr>
            </w:pPr>
            <w:r>
              <w:t>Respiratory: Pulmonary Toxicity</w:t>
            </w:r>
          </w:p>
          <w:p w14:paraId="3E29C631" w14:textId="77777777" w:rsidR="005A255B" w:rsidRPr="00F23948" w:rsidRDefault="005A255B" w:rsidP="00BB0C22">
            <w:pPr>
              <w:numPr>
                <w:ilvl w:val="0"/>
                <w:numId w:val="4"/>
              </w:numPr>
            </w:pPr>
            <w:r w:rsidRPr="00F23948">
              <w:t xml:space="preserve">Refrain from Folic acid &amp; derivatives (including fruit and juices)  while on treatment         </w:t>
            </w:r>
          </w:p>
        </w:tc>
      </w:tr>
      <w:tr w:rsidR="00544168" w14:paraId="25F80C5E" w14:textId="77777777" w:rsidTr="00C41AB4">
        <w:tc>
          <w:tcPr>
            <w:tcW w:w="1843" w:type="dxa"/>
          </w:tcPr>
          <w:p w14:paraId="4D54AF6F" w14:textId="77777777" w:rsidR="005A255B" w:rsidRDefault="005A255B" w:rsidP="00681FCF"/>
        </w:tc>
        <w:tc>
          <w:tcPr>
            <w:tcW w:w="9214" w:type="dxa"/>
          </w:tcPr>
          <w:p w14:paraId="44DB23C5" w14:textId="77777777" w:rsidR="005A255B" w:rsidRPr="00C6182D" w:rsidRDefault="005A255B" w:rsidP="00681FCF">
            <w:pPr>
              <w:rPr>
                <w:b/>
              </w:rPr>
            </w:pPr>
            <w:r w:rsidRPr="00C6182D">
              <w:rPr>
                <w:b/>
              </w:rPr>
              <w:t>Nursing Intervention</w:t>
            </w:r>
          </w:p>
        </w:tc>
      </w:tr>
      <w:tr w:rsidR="00544168" w14:paraId="034CF077" w14:textId="77777777" w:rsidTr="00C41AB4">
        <w:tc>
          <w:tcPr>
            <w:tcW w:w="1843" w:type="dxa"/>
          </w:tcPr>
          <w:p w14:paraId="37FF36C9" w14:textId="77777777" w:rsidR="005A255B" w:rsidRDefault="005A255B" w:rsidP="00681FCF"/>
        </w:tc>
        <w:tc>
          <w:tcPr>
            <w:tcW w:w="9214" w:type="dxa"/>
          </w:tcPr>
          <w:p w14:paraId="54E57F2E" w14:textId="77777777" w:rsidR="005A255B" w:rsidRDefault="005A255B" w:rsidP="00681FCF">
            <w:r>
              <w:t>Check recent comprehensive chemistry panel – see above in special considerations.</w:t>
            </w:r>
          </w:p>
        </w:tc>
      </w:tr>
      <w:tr w:rsidR="00544168" w14:paraId="0A6D3AB6" w14:textId="77777777" w:rsidTr="00C41AB4">
        <w:tc>
          <w:tcPr>
            <w:tcW w:w="1843" w:type="dxa"/>
          </w:tcPr>
          <w:p w14:paraId="39B1B629" w14:textId="77777777" w:rsidR="005A255B" w:rsidRDefault="005A255B" w:rsidP="00681FCF"/>
        </w:tc>
        <w:tc>
          <w:tcPr>
            <w:tcW w:w="9214" w:type="dxa"/>
          </w:tcPr>
          <w:p w14:paraId="71A60DD3" w14:textId="77777777" w:rsidR="005A255B" w:rsidRDefault="005A255B" w:rsidP="00681FCF">
            <w:r>
              <w:t>Ensure IT dose is no more than 12mg total.</w:t>
            </w:r>
          </w:p>
        </w:tc>
      </w:tr>
      <w:tr w:rsidR="00544168" w14:paraId="7E0AFFC7" w14:textId="77777777" w:rsidTr="00C41AB4">
        <w:tc>
          <w:tcPr>
            <w:tcW w:w="1843" w:type="dxa"/>
          </w:tcPr>
          <w:p w14:paraId="1B7210B1" w14:textId="77777777" w:rsidR="005A255B" w:rsidRDefault="005A255B" w:rsidP="00681FCF"/>
        </w:tc>
        <w:tc>
          <w:tcPr>
            <w:tcW w:w="9214" w:type="dxa"/>
          </w:tcPr>
          <w:p w14:paraId="01F70F1A" w14:textId="77777777" w:rsidR="005A255B" w:rsidRDefault="005A255B" w:rsidP="00681FCF">
            <w:r>
              <w:t>Administer Anti-emetics as prescribed.</w:t>
            </w:r>
          </w:p>
        </w:tc>
      </w:tr>
      <w:tr w:rsidR="00544168" w14:paraId="3E636E88" w14:textId="77777777" w:rsidTr="00C41AB4">
        <w:tc>
          <w:tcPr>
            <w:tcW w:w="1843" w:type="dxa"/>
          </w:tcPr>
          <w:p w14:paraId="0703835D" w14:textId="77777777" w:rsidR="005A255B" w:rsidRDefault="005A255B" w:rsidP="00681FCF"/>
        </w:tc>
        <w:tc>
          <w:tcPr>
            <w:tcW w:w="9214" w:type="dxa"/>
          </w:tcPr>
          <w:p w14:paraId="2CD339F6" w14:textId="77777777" w:rsidR="005A255B" w:rsidRDefault="005A255B" w:rsidP="00681FCF">
            <w:r>
              <w:t>Adhere to safe handling of Cytotoxic Drugs guidelines.</w:t>
            </w:r>
          </w:p>
        </w:tc>
      </w:tr>
      <w:tr w:rsidR="00544168" w14:paraId="4C9476EC" w14:textId="77777777" w:rsidTr="00C41AB4">
        <w:tc>
          <w:tcPr>
            <w:tcW w:w="1843" w:type="dxa"/>
          </w:tcPr>
          <w:p w14:paraId="07941AEC" w14:textId="77777777" w:rsidR="005A255B" w:rsidRDefault="005A255B" w:rsidP="00681FCF"/>
        </w:tc>
        <w:tc>
          <w:tcPr>
            <w:tcW w:w="9214" w:type="dxa"/>
          </w:tcPr>
          <w:p w14:paraId="57D97619" w14:textId="77777777" w:rsidR="005A255B" w:rsidRDefault="005A255B" w:rsidP="00681FCF">
            <w:r>
              <w:t>Ensure FBP is adequate i.e Hb &gt;7, ANC&gt; 1.0, Plts &gt;100.</w:t>
            </w:r>
          </w:p>
        </w:tc>
      </w:tr>
      <w:tr w:rsidR="00544168" w14:paraId="667FEE48" w14:textId="77777777" w:rsidTr="00C41AB4">
        <w:tc>
          <w:tcPr>
            <w:tcW w:w="1843" w:type="dxa"/>
          </w:tcPr>
          <w:p w14:paraId="76A30D67" w14:textId="77777777" w:rsidR="005A255B" w:rsidRDefault="005A255B" w:rsidP="00681FCF"/>
        </w:tc>
        <w:tc>
          <w:tcPr>
            <w:tcW w:w="9214" w:type="dxa"/>
          </w:tcPr>
          <w:p w14:paraId="6846282B" w14:textId="77777777" w:rsidR="005A255B" w:rsidRDefault="005A255B" w:rsidP="00681FCF">
            <w:r>
              <w:t xml:space="preserve">Monitor closely for S/E’s mentioned above. </w:t>
            </w:r>
          </w:p>
        </w:tc>
      </w:tr>
    </w:tbl>
    <w:p w14:paraId="54E5393D" w14:textId="77777777" w:rsidR="00BB0C22" w:rsidRDefault="00BB0C22" w:rsidP="00BB0C22"/>
    <w:p w14:paraId="4F7356D5" w14:textId="76A55186" w:rsidR="00BB0C22" w:rsidRDefault="00BB0C22" w:rsidP="00BB0C22"/>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214"/>
      </w:tblGrid>
      <w:tr w:rsidR="00544168" w14:paraId="2D8C6DCF" w14:textId="77777777" w:rsidTr="00C41AB4">
        <w:tc>
          <w:tcPr>
            <w:tcW w:w="1843" w:type="dxa"/>
          </w:tcPr>
          <w:p w14:paraId="3AA77A1C" w14:textId="76A8C98B" w:rsidR="00BB0C22" w:rsidRPr="001D7733" w:rsidRDefault="00BB0C22" w:rsidP="00AB0261">
            <w:pPr>
              <w:pStyle w:val="Heading1"/>
            </w:pPr>
            <w:bookmarkStart w:id="34" w:name="_Toc329811032"/>
            <w:r>
              <w:t>1</w:t>
            </w:r>
            <w:r w:rsidR="009D7394">
              <w:t>8</w:t>
            </w:r>
            <w:r w:rsidRPr="001D7733">
              <w:t>.</w:t>
            </w:r>
            <w:bookmarkEnd w:id="34"/>
          </w:p>
        </w:tc>
        <w:tc>
          <w:tcPr>
            <w:tcW w:w="9214" w:type="dxa"/>
          </w:tcPr>
          <w:p w14:paraId="460449B5" w14:textId="378A1428" w:rsidR="00BB0C22" w:rsidRPr="001D7733" w:rsidRDefault="007A3ED5" w:rsidP="00AB0261">
            <w:pPr>
              <w:pStyle w:val="Heading1"/>
              <w:rPr>
                <w:u w:val="single"/>
              </w:rPr>
            </w:pPr>
            <w:bookmarkStart w:id="35" w:name="_Toc329811033"/>
            <w:r>
              <w:rPr>
                <w:u w:val="single"/>
              </w:rPr>
              <w:t>Vinblastine</w:t>
            </w:r>
            <w:bookmarkEnd w:id="35"/>
          </w:p>
        </w:tc>
      </w:tr>
      <w:tr w:rsidR="00544168" w14:paraId="1154473A" w14:textId="77777777" w:rsidTr="00C41AB4">
        <w:tc>
          <w:tcPr>
            <w:tcW w:w="1843" w:type="dxa"/>
          </w:tcPr>
          <w:p w14:paraId="7F5D7BDB" w14:textId="77777777" w:rsidR="00BB0C22" w:rsidRDefault="00BB0C22" w:rsidP="00681FCF">
            <w:r>
              <w:t>Type of chemotherapy</w:t>
            </w:r>
          </w:p>
        </w:tc>
        <w:tc>
          <w:tcPr>
            <w:tcW w:w="9214" w:type="dxa"/>
          </w:tcPr>
          <w:p w14:paraId="406582B6" w14:textId="77777777" w:rsidR="00BB0C22" w:rsidRDefault="00BB0C22" w:rsidP="00681FCF">
            <w:r>
              <w:t xml:space="preserve">Plant Alkaloid (Mitotic Inhibitor): Arrests mitosis, M phase specific. Inhibits RNA / DNA synthesis. </w:t>
            </w:r>
          </w:p>
        </w:tc>
      </w:tr>
      <w:tr w:rsidR="00544168" w14:paraId="7B8312B1" w14:textId="77777777" w:rsidTr="00C41AB4">
        <w:tc>
          <w:tcPr>
            <w:tcW w:w="1843" w:type="dxa"/>
          </w:tcPr>
          <w:p w14:paraId="693D3E01" w14:textId="77777777" w:rsidR="00BB0C22" w:rsidRDefault="00BB0C22" w:rsidP="00681FCF">
            <w:r>
              <w:t>Pre-constitution storage</w:t>
            </w:r>
          </w:p>
        </w:tc>
        <w:tc>
          <w:tcPr>
            <w:tcW w:w="9214" w:type="dxa"/>
          </w:tcPr>
          <w:p w14:paraId="6D80A692" w14:textId="77777777" w:rsidR="00BB0C22" w:rsidRPr="00B305B3" w:rsidRDefault="00BB0C22" w:rsidP="00681FCF">
            <w:pPr>
              <w:rPr>
                <w:color w:val="000000" w:themeColor="text1"/>
              </w:rPr>
            </w:pPr>
            <w:r w:rsidRPr="00B305B3">
              <w:rPr>
                <w:color w:val="000000" w:themeColor="text1"/>
              </w:rPr>
              <w:t xml:space="preserve">Stable for 3 years from date of manufacture when refrigerated. </w:t>
            </w:r>
          </w:p>
        </w:tc>
      </w:tr>
      <w:tr w:rsidR="00544168" w14:paraId="08BBEE4A" w14:textId="77777777" w:rsidTr="00C41AB4">
        <w:tc>
          <w:tcPr>
            <w:tcW w:w="1843" w:type="dxa"/>
          </w:tcPr>
          <w:p w14:paraId="6E71009E" w14:textId="77777777" w:rsidR="00BB0C22" w:rsidRDefault="00BB0C22" w:rsidP="00681FCF">
            <w:r>
              <w:t>Compatibility</w:t>
            </w:r>
          </w:p>
        </w:tc>
        <w:tc>
          <w:tcPr>
            <w:tcW w:w="9214" w:type="dxa"/>
          </w:tcPr>
          <w:p w14:paraId="00319208" w14:textId="258192A0" w:rsidR="00BB0C22" w:rsidRPr="00B305B3" w:rsidRDefault="00BB0C22" w:rsidP="00681FCF">
            <w:pPr>
              <w:rPr>
                <w:color w:val="000000" w:themeColor="text1"/>
              </w:rPr>
            </w:pPr>
            <w:r w:rsidRPr="00B305B3">
              <w:rPr>
                <w:color w:val="000000" w:themeColor="text1"/>
              </w:rPr>
              <w:t>Normal saline, Dextrose 5%</w:t>
            </w:r>
            <w:r w:rsidR="007A6A2B" w:rsidRPr="00B305B3">
              <w:rPr>
                <w:color w:val="000000" w:themeColor="text1"/>
              </w:rPr>
              <w:t>w/v</w:t>
            </w:r>
            <w:r w:rsidRPr="00B305B3">
              <w:rPr>
                <w:color w:val="000000" w:themeColor="text1"/>
              </w:rPr>
              <w:t xml:space="preserve">. </w:t>
            </w:r>
            <w:r w:rsidR="00265BB4" w:rsidRPr="00B305B3">
              <w:rPr>
                <w:color w:val="000000" w:themeColor="text1"/>
              </w:rPr>
              <w:t>(May be preferably given in 5% dextrose)</w:t>
            </w:r>
          </w:p>
        </w:tc>
      </w:tr>
      <w:tr w:rsidR="00544168" w14:paraId="343A4308" w14:textId="77777777" w:rsidTr="00C41AB4">
        <w:tc>
          <w:tcPr>
            <w:tcW w:w="1843" w:type="dxa"/>
          </w:tcPr>
          <w:p w14:paraId="2CB134E6" w14:textId="77777777" w:rsidR="00BB0C22" w:rsidRDefault="00BB0C22" w:rsidP="00681FCF">
            <w:r>
              <w:t>Post reconstitution storage</w:t>
            </w:r>
          </w:p>
        </w:tc>
        <w:tc>
          <w:tcPr>
            <w:tcW w:w="9214" w:type="dxa"/>
          </w:tcPr>
          <w:p w14:paraId="25471D42" w14:textId="77777777" w:rsidR="00BB0C22" w:rsidRDefault="00BB0C22" w:rsidP="00681FCF">
            <w:r>
              <w:t>Stable for 1 month when refrigerated. If stored at 37 degrees and protected from the light – stable for 14 days.</w:t>
            </w:r>
          </w:p>
        </w:tc>
      </w:tr>
      <w:tr w:rsidR="00544168" w14:paraId="2659137B" w14:textId="77777777" w:rsidTr="00C41AB4">
        <w:tc>
          <w:tcPr>
            <w:tcW w:w="1843" w:type="dxa"/>
          </w:tcPr>
          <w:p w14:paraId="3A2A6821" w14:textId="77777777" w:rsidR="00BB0C22" w:rsidRDefault="00BB0C22" w:rsidP="00681FCF">
            <w:r>
              <w:t>Clinical Uses:</w:t>
            </w:r>
          </w:p>
        </w:tc>
        <w:tc>
          <w:tcPr>
            <w:tcW w:w="9214" w:type="dxa"/>
          </w:tcPr>
          <w:p w14:paraId="07E9907F" w14:textId="77777777" w:rsidR="00BB0C22" w:rsidRDefault="00BB0C22" w:rsidP="00681FCF">
            <w:r>
              <w:t>Kaposi’s sarcoma, hodgkins lymphoma, neuroblastoma, germ cell tumours</w:t>
            </w:r>
          </w:p>
        </w:tc>
      </w:tr>
      <w:tr w:rsidR="00544168" w14:paraId="6FB102F4" w14:textId="77777777" w:rsidTr="00C41AB4">
        <w:tc>
          <w:tcPr>
            <w:tcW w:w="1843" w:type="dxa"/>
          </w:tcPr>
          <w:p w14:paraId="424D2A21" w14:textId="77777777" w:rsidR="00BB0C22" w:rsidRDefault="00BB0C22" w:rsidP="00681FCF">
            <w:r>
              <w:t>Administration</w:t>
            </w:r>
          </w:p>
        </w:tc>
        <w:tc>
          <w:tcPr>
            <w:tcW w:w="9214" w:type="dxa"/>
          </w:tcPr>
          <w:p w14:paraId="255602AA" w14:textId="77777777" w:rsidR="00BB0C22" w:rsidRDefault="00BB0C22" w:rsidP="00681FCF">
            <w:r>
              <w:t>Intravenous – slow bolus.</w:t>
            </w:r>
          </w:p>
        </w:tc>
      </w:tr>
      <w:tr w:rsidR="00544168" w14:paraId="64088ADE" w14:textId="77777777" w:rsidTr="00C41AB4">
        <w:tc>
          <w:tcPr>
            <w:tcW w:w="1843" w:type="dxa"/>
          </w:tcPr>
          <w:p w14:paraId="74CB4A9E" w14:textId="77777777" w:rsidR="005A255B" w:rsidRDefault="005A255B" w:rsidP="00500C5D">
            <w:r>
              <w:t>When to delay</w:t>
            </w:r>
          </w:p>
        </w:tc>
        <w:tc>
          <w:tcPr>
            <w:tcW w:w="9214" w:type="dxa"/>
          </w:tcPr>
          <w:p w14:paraId="35FA7288" w14:textId="2CC94155" w:rsidR="005A255B" w:rsidRPr="000466A0" w:rsidRDefault="005A255B" w:rsidP="00681FCF">
            <w:pPr>
              <w:rPr>
                <w:b/>
              </w:rPr>
            </w:pPr>
            <w:r>
              <w:t xml:space="preserve">If ANC &lt;1, Plts &lt;100. </w:t>
            </w:r>
          </w:p>
        </w:tc>
      </w:tr>
      <w:tr w:rsidR="00544168" w14:paraId="29706675" w14:textId="77777777" w:rsidTr="00C41AB4">
        <w:tc>
          <w:tcPr>
            <w:tcW w:w="1843" w:type="dxa"/>
          </w:tcPr>
          <w:p w14:paraId="36C46115" w14:textId="77777777" w:rsidR="005A255B" w:rsidRDefault="005A255B" w:rsidP="00500C5D">
            <w:r>
              <w:t>When to reduce</w:t>
            </w:r>
          </w:p>
        </w:tc>
        <w:tc>
          <w:tcPr>
            <w:tcW w:w="9214" w:type="dxa"/>
          </w:tcPr>
          <w:p w14:paraId="26CD34D4" w14:textId="18DA2B51" w:rsidR="005A255B" w:rsidRPr="000466A0" w:rsidRDefault="005A255B" w:rsidP="00681FCF">
            <w:pPr>
              <w:rPr>
                <w:b/>
              </w:rPr>
            </w:pPr>
            <w:r>
              <w:t>If myelosuppression delays chemotherapy date more than one time then reduce the dose by 25% for subsequent doses</w:t>
            </w:r>
            <w:r w:rsidR="009264FB" w:rsidRPr="00B305B3">
              <w:rPr>
                <w:color w:val="000000" w:themeColor="text1"/>
              </w:rPr>
              <w:t>. If bilirubin 26-51micromol/L OR ALT 60-180units/L – 50% dose reduction, if bilirubin &gt;51micromol/L and ALT normal – 50% dose reduction, if bilirubin&gt;51micromol/L and ALT &gt;180units/L – omit. No dose adjustment necessary in renal impairment but may be more sensitive to side effects (e.g., neuropathy and SIADH).</w:t>
            </w:r>
          </w:p>
        </w:tc>
      </w:tr>
      <w:tr w:rsidR="00544168" w14:paraId="48212507" w14:textId="77777777" w:rsidTr="00C41AB4">
        <w:tc>
          <w:tcPr>
            <w:tcW w:w="1843" w:type="dxa"/>
          </w:tcPr>
          <w:p w14:paraId="58176E3E" w14:textId="77777777" w:rsidR="005A255B" w:rsidRDefault="005A255B" w:rsidP="00500C5D">
            <w:r>
              <w:t>When to discontinue</w:t>
            </w:r>
          </w:p>
        </w:tc>
        <w:tc>
          <w:tcPr>
            <w:tcW w:w="9214" w:type="dxa"/>
          </w:tcPr>
          <w:p w14:paraId="15ED3544" w14:textId="06D05ADF" w:rsidR="005A255B" w:rsidRPr="00D720BB" w:rsidRDefault="00D720BB" w:rsidP="00681FCF">
            <w:r w:rsidRPr="00D720BB">
              <w:t>Active bleeding</w:t>
            </w:r>
            <w:r>
              <w:t>.</w:t>
            </w:r>
          </w:p>
        </w:tc>
      </w:tr>
      <w:tr w:rsidR="00544168" w14:paraId="6A304517" w14:textId="77777777" w:rsidTr="00C41AB4">
        <w:tc>
          <w:tcPr>
            <w:tcW w:w="1843" w:type="dxa"/>
          </w:tcPr>
          <w:p w14:paraId="3A9667A4" w14:textId="77777777" w:rsidR="005A255B" w:rsidRDefault="005A255B" w:rsidP="00500C5D">
            <w:r>
              <w:t>Interactions</w:t>
            </w:r>
          </w:p>
        </w:tc>
        <w:tc>
          <w:tcPr>
            <w:tcW w:w="9214" w:type="dxa"/>
          </w:tcPr>
          <w:p w14:paraId="3712E036" w14:textId="62EF3CA0" w:rsidR="005A255B" w:rsidRPr="00265BB4" w:rsidRDefault="00D720BB" w:rsidP="00603A4F">
            <w:pPr>
              <w:rPr>
                <w:color w:val="FF0000"/>
              </w:rPr>
            </w:pPr>
            <w:r w:rsidRPr="00D720BB">
              <w:t xml:space="preserve">Dexamethasone may decrease the levels; </w:t>
            </w:r>
            <w:r w:rsidR="009264FB">
              <w:t>Less potent interactions with</w:t>
            </w:r>
            <w:r w:rsidR="009264FB">
              <w:rPr>
                <w:rFonts w:eastAsia="MS Mincho"/>
                <w:color w:val="343434"/>
              </w:rPr>
              <w:t xml:space="preserve"> cyclosporine, ritonavir,</w:t>
            </w:r>
            <w:r w:rsidR="009264FB" w:rsidRPr="00796BB2">
              <w:rPr>
                <w:rFonts w:eastAsia="MS Mincho"/>
                <w:color w:val="343434"/>
              </w:rPr>
              <w:t xml:space="preserve"> nifedipine and isoniazid</w:t>
            </w:r>
            <w:r w:rsidR="009264FB">
              <w:rPr>
                <w:rFonts w:eastAsia="MS Mincho"/>
                <w:color w:val="343434"/>
              </w:rPr>
              <w:t xml:space="preserve"> – give but cautiously. </w:t>
            </w:r>
            <w:r w:rsidR="009264FB">
              <w:t>D</w:t>
            </w:r>
            <w:r w:rsidRPr="00D720BB">
              <w:t>o not give G-CSF either within 14 days before or 24 hours after</w:t>
            </w:r>
            <w:r w:rsidR="00265BB4">
              <w:t xml:space="preserve">. </w:t>
            </w:r>
            <w:r w:rsidR="00742A30">
              <w:t xml:space="preserve">Concomitant use of  </w:t>
            </w:r>
            <w:r w:rsidR="00291291">
              <w:t>Bleomycin</w:t>
            </w:r>
            <w:r w:rsidR="00742A30">
              <w:t xml:space="preserve"> may cause Raynauds.  </w:t>
            </w:r>
            <w:r w:rsidR="00291291">
              <w:t xml:space="preserve"> </w:t>
            </w:r>
            <w:r w:rsidR="00B97E22" w:rsidRPr="00DB4CC7">
              <w:rPr>
                <w:color w:val="000000" w:themeColor="text1"/>
              </w:rPr>
              <w:t xml:space="preserve">Caution with drugs which may increase the risk of SIADH. Caution with constipating drugs </w:t>
            </w:r>
            <w:r w:rsidR="00B97E22" w:rsidRPr="00DB4CC7">
              <w:rPr>
                <w:color w:val="000000" w:themeColor="text1"/>
              </w:rPr>
              <w:lastRenderedPageBreak/>
              <w:t>(opioids and ondansetron).</w:t>
            </w:r>
          </w:p>
        </w:tc>
      </w:tr>
      <w:tr w:rsidR="00544168" w14:paraId="2801896E" w14:textId="77777777" w:rsidTr="00C41AB4">
        <w:tc>
          <w:tcPr>
            <w:tcW w:w="1843" w:type="dxa"/>
          </w:tcPr>
          <w:p w14:paraId="58D77C83" w14:textId="77777777" w:rsidR="005A255B" w:rsidRDefault="005A255B" w:rsidP="00681FCF">
            <w:r>
              <w:lastRenderedPageBreak/>
              <w:t>Special Considerations</w:t>
            </w:r>
          </w:p>
        </w:tc>
        <w:tc>
          <w:tcPr>
            <w:tcW w:w="9214" w:type="dxa"/>
          </w:tcPr>
          <w:p w14:paraId="5DD0A2C7" w14:textId="77777777" w:rsidR="005A255B" w:rsidRPr="000466A0" w:rsidRDefault="005A255B" w:rsidP="00681FCF">
            <w:pPr>
              <w:rPr>
                <w:b/>
              </w:rPr>
            </w:pPr>
            <w:r w:rsidRPr="000466A0">
              <w:rPr>
                <w:b/>
              </w:rPr>
              <w:t>Intravenous only – FATAL by all other routes.</w:t>
            </w:r>
          </w:p>
        </w:tc>
      </w:tr>
      <w:tr w:rsidR="00544168" w14:paraId="6698E10D" w14:textId="77777777" w:rsidTr="00C41AB4">
        <w:tc>
          <w:tcPr>
            <w:tcW w:w="1843" w:type="dxa"/>
          </w:tcPr>
          <w:p w14:paraId="5E021255" w14:textId="77777777" w:rsidR="005A255B" w:rsidRDefault="005A255B" w:rsidP="00681FCF">
            <w:r>
              <w:t>Potential Side Effects</w:t>
            </w:r>
          </w:p>
        </w:tc>
        <w:tc>
          <w:tcPr>
            <w:tcW w:w="9214" w:type="dxa"/>
          </w:tcPr>
          <w:p w14:paraId="10862AC3" w14:textId="77777777" w:rsidR="005A255B" w:rsidRDefault="005A255B" w:rsidP="00BB0C22">
            <w:pPr>
              <w:numPr>
                <w:ilvl w:val="0"/>
                <w:numId w:val="3"/>
              </w:numPr>
            </w:pPr>
            <w:r>
              <w:t>Nausea &amp; Vomiting, Constipation, Anorexia, Abdominal Pain</w:t>
            </w:r>
          </w:p>
          <w:p w14:paraId="06233331" w14:textId="77777777" w:rsidR="005A255B" w:rsidRDefault="005A255B" w:rsidP="00BB0C22">
            <w:pPr>
              <w:numPr>
                <w:ilvl w:val="0"/>
                <w:numId w:val="3"/>
              </w:numPr>
            </w:pPr>
            <w:r>
              <w:t>Stomatitis</w:t>
            </w:r>
          </w:p>
          <w:p w14:paraId="0F6F82B2" w14:textId="77777777" w:rsidR="005A255B" w:rsidRDefault="005A255B" w:rsidP="00BB0C22">
            <w:pPr>
              <w:numPr>
                <w:ilvl w:val="0"/>
                <w:numId w:val="3"/>
              </w:numPr>
            </w:pPr>
            <w:r>
              <w:t>Bone Marrow Depression (Nadir Day 5-10)</w:t>
            </w:r>
          </w:p>
          <w:p w14:paraId="43F59A5D" w14:textId="77777777" w:rsidR="005A255B" w:rsidRDefault="005A255B" w:rsidP="00BB0C22">
            <w:pPr>
              <w:numPr>
                <w:ilvl w:val="0"/>
                <w:numId w:val="3"/>
              </w:numPr>
            </w:pPr>
            <w:r>
              <w:t>Neurotoxic: Peripheral Neuritis, Paralytic Ileus, Jaw pain</w:t>
            </w:r>
          </w:p>
          <w:p w14:paraId="402FC85D" w14:textId="77777777" w:rsidR="005A255B" w:rsidRDefault="005A255B" w:rsidP="00BB0C22">
            <w:pPr>
              <w:numPr>
                <w:ilvl w:val="0"/>
                <w:numId w:val="3"/>
              </w:numPr>
            </w:pPr>
            <w:r>
              <w:t>Respiratory: Shortness of breath, Bronchospasm</w:t>
            </w:r>
          </w:p>
          <w:p w14:paraId="042664D1" w14:textId="77777777" w:rsidR="005A255B" w:rsidRDefault="005A255B" w:rsidP="00BB0C22">
            <w:pPr>
              <w:numPr>
                <w:ilvl w:val="0"/>
                <w:numId w:val="3"/>
              </w:numPr>
            </w:pPr>
            <w:r>
              <w:t>Inappropriate ADH secretion.</w:t>
            </w:r>
          </w:p>
          <w:p w14:paraId="4FF64EE9" w14:textId="77777777" w:rsidR="005A255B" w:rsidRDefault="005A255B" w:rsidP="00BB0C22">
            <w:pPr>
              <w:numPr>
                <w:ilvl w:val="0"/>
                <w:numId w:val="3"/>
              </w:numPr>
            </w:pPr>
            <w:r>
              <w:t>Skin Changes: Alopecia, Rash, Photosensitivity</w:t>
            </w:r>
          </w:p>
          <w:p w14:paraId="373E2832" w14:textId="77777777" w:rsidR="005A255B" w:rsidRPr="00F23948" w:rsidRDefault="005A255B" w:rsidP="00BB0C22">
            <w:pPr>
              <w:numPr>
                <w:ilvl w:val="0"/>
                <w:numId w:val="3"/>
              </w:numPr>
            </w:pPr>
            <w:r w:rsidRPr="00A57FA5">
              <w:rPr>
                <w:b/>
              </w:rPr>
              <w:t>NB: This drug is a vesicant</w:t>
            </w:r>
          </w:p>
        </w:tc>
      </w:tr>
      <w:tr w:rsidR="00544168" w14:paraId="2129C676" w14:textId="77777777" w:rsidTr="00C41AB4">
        <w:tc>
          <w:tcPr>
            <w:tcW w:w="1843" w:type="dxa"/>
          </w:tcPr>
          <w:p w14:paraId="11FE963A" w14:textId="77777777" w:rsidR="005A255B" w:rsidRDefault="005A255B" w:rsidP="00681FCF"/>
        </w:tc>
        <w:tc>
          <w:tcPr>
            <w:tcW w:w="9214" w:type="dxa"/>
          </w:tcPr>
          <w:p w14:paraId="6ED5F520" w14:textId="77777777" w:rsidR="005A255B" w:rsidRPr="00C6182D" w:rsidRDefault="005A255B" w:rsidP="00681FCF">
            <w:pPr>
              <w:rPr>
                <w:b/>
              </w:rPr>
            </w:pPr>
            <w:r w:rsidRPr="00C6182D">
              <w:rPr>
                <w:b/>
              </w:rPr>
              <w:t>Nursing Intervention</w:t>
            </w:r>
          </w:p>
        </w:tc>
      </w:tr>
      <w:tr w:rsidR="00544168" w14:paraId="2AF60E4A" w14:textId="77777777" w:rsidTr="00C41AB4">
        <w:tc>
          <w:tcPr>
            <w:tcW w:w="1843" w:type="dxa"/>
          </w:tcPr>
          <w:p w14:paraId="5AAF5DD4" w14:textId="77777777" w:rsidR="005A255B" w:rsidRDefault="005A255B" w:rsidP="00681FCF"/>
        </w:tc>
        <w:tc>
          <w:tcPr>
            <w:tcW w:w="9214" w:type="dxa"/>
          </w:tcPr>
          <w:p w14:paraId="14AF7A5D" w14:textId="77777777" w:rsidR="005A255B" w:rsidRDefault="005A255B" w:rsidP="00681FCF">
            <w:r>
              <w:t>Administer Anti-emetics as prescribed.</w:t>
            </w:r>
          </w:p>
        </w:tc>
      </w:tr>
      <w:tr w:rsidR="00544168" w14:paraId="6C6101A1" w14:textId="77777777" w:rsidTr="00C41AB4">
        <w:tc>
          <w:tcPr>
            <w:tcW w:w="1843" w:type="dxa"/>
          </w:tcPr>
          <w:p w14:paraId="3C8EF1D1" w14:textId="77777777" w:rsidR="005A255B" w:rsidRDefault="005A255B" w:rsidP="00681FCF"/>
        </w:tc>
        <w:tc>
          <w:tcPr>
            <w:tcW w:w="9214" w:type="dxa"/>
          </w:tcPr>
          <w:p w14:paraId="52DFBCF6" w14:textId="77777777" w:rsidR="005A255B" w:rsidRDefault="005A255B" w:rsidP="00681FCF">
            <w:r>
              <w:t>Adhere to safe handling of Cytotoxic Drugs guidelines.</w:t>
            </w:r>
          </w:p>
        </w:tc>
      </w:tr>
      <w:tr w:rsidR="00544168" w14:paraId="1A02FF40" w14:textId="77777777" w:rsidTr="00C41AB4">
        <w:tc>
          <w:tcPr>
            <w:tcW w:w="1843" w:type="dxa"/>
          </w:tcPr>
          <w:p w14:paraId="60887CA4" w14:textId="77777777" w:rsidR="005A255B" w:rsidRDefault="005A255B" w:rsidP="00681FCF"/>
        </w:tc>
        <w:tc>
          <w:tcPr>
            <w:tcW w:w="9214" w:type="dxa"/>
          </w:tcPr>
          <w:p w14:paraId="6F2282DB" w14:textId="77777777" w:rsidR="005A255B" w:rsidRDefault="005A255B" w:rsidP="00681FCF">
            <w:r>
              <w:t>Ensure good blood return from venous access device. Monitor closely for signs of extravasation. Act promptly if extravasation occurs.</w:t>
            </w:r>
          </w:p>
        </w:tc>
      </w:tr>
      <w:tr w:rsidR="00544168" w14:paraId="685D7C8C" w14:textId="77777777" w:rsidTr="00C41AB4">
        <w:tc>
          <w:tcPr>
            <w:tcW w:w="1843" w:type="dxa"/>
          </w:tcPr>
          <w:p w14:paraId="0006FF1D" w14:textId="77777777" w:rsidR="005A255B" w:rsidRDefault="005A255B" w:rsidP="00681FCF"/>
        </w:tc>
        <w:tc>
          <w:tcPr>
            <w:tcW w:w="9214" w:type="dxa"/>
          </w:tcPr>
          <w:p w14:paraId="2775AC3E" w14:textId="77777777" w:rsidR="005A255B" w:rsidRDefault="005A255B" w:rsidP="00681FCF">
            <w:r>
              <w:t>Monitor closely for S/E’s mentioned above.</w:t>
            </w:r>
          </w:p>
        </w:tc>
      </w:tr>
      <w:tr w:rsidR="00544168" w14:paraId="4B828C98" w14:textId="77777777" w:rsidTr="00C41AB4">
        <w:tc>
          <w:tcPr>
            <w:tcW w:w="1843" w:type="dxa"/>
          </w:tcPr>
          <w:p w14:paraId="657FECE9" w14:textId="77777777" w:rsidR="005A255B" w:rsidRDefault="005A255B" w:rsidP="00681FCF"/>
        </w:tc>
        <w:tc>
          <w:tcPr>
            <w:tcW w:w="9214" w:type="dxa"/>
          </w:tcPr>
          <w:p w14:paraId="77B08F9E" w14:textId="77777777" w:rsidR="005A255B" w:rsidRDefault="005A255B" w:rsidP="00681FCF">
            <w:r>
              <w:t>Check for constipation. Administer laxatives as prescribed</w:t>
            </w:r>
          </w:p>
        </w:tc>
      </w:tr>
    </w:tbl>
    <w:p w14:paraId="03890879" w14:textId="77777777" w:rsidR="00BB0C22" w:rsidRDefault="00BB0C22" w:rsidP="00BB0C22"/>
    <w:p w14:paraId="1DAF73A9" w14:textId="77777777" w:rsidR="00BB0C22" w:rsidRDefault="00BB0C22" w:rsidP="00BB0C22"/>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356"/>
      </w:tblGrid>
      <w:tr w:rsidR="00BB0C22" w14:paraId="4E227264" w14:textId="77777777" w:rsidTr="00C41AB4">
        <w:tc>
          <w:tcPr>
            <w:tcW w:w="1701" w:type="dxa"/>
          </w:tcPr>
          <w:p w14:paraId="5507F518" w14:textId="47341F98" w:rsidR="00BB0C22" w:rsidRPr="001D7733" w:rsidRDefault="00BB0C22" w:rsidP="00AB0261">
            <w:pPr>
              <w:pStyle w:val="Heading1"/>
            </w:pPr>
            <w:bookmarkStart w:id="36" w:name="_Toc329811034"/>
            <w:r>
              <w:t>1</w:t>
            </w:r>
            <w:r w:rsidR="009D7394">
              <w:t>9</w:t>
            </w:r>
            <w:r w:rsidRPr="001D7733">
              <w:t>.</w:t>
            </w:r>
            <w:bookmarkEnd w:id="36"/>
          </w:p>
        </w:tc>
        <w:tc>
          <w:tcPr>
            <w:tcW w:w="9356" w:type="dxa"/>
          </w:tcPr>
          <w:p w14:paraId="2D526CBE" w14:textId="77777777" w:rsidR="00BB0C22" w:rsidRPr="001D7733" w:rsidRDefault="00BB0C22" w:rsidP="00AB0261">
            <w:pPr>
              <w:pStyle w:val="Heading1"/>
              <w:rPr>
                <w:u w:val="single"/>
              </w:rPr>
            </w:pPr>
            <w:bookmarkStart w:id="37" w:name="_Toc329811035"/>
            <w:r>
              <w:rPr>
                <w:u w:val="single"/>
              </w:rPr>
              <w:t>Vincristine</w:t>
            </w:r>
            <w:bookmarkEnd w:id="37"/>
          </w:p>
        </w:tc>
      </w:tr>
      <w:tr w:rsidR="00BB0C22" w14:paraId="1356A0DE" w14:textId="77777777" w:rsidTr="00C41AB4">
        <w:tc>
          <w:tcPr>
            <w:tcW w:w="1701" w:type="dxa"/>
          </w:tcPr>
          <w:p w14:paraId="1A8B371A" w14:textId="77777777" w:rsidR="00BB0C22" w:rsidRDefault="00BB0C22" w:rsidP="00681FCF">
            <w:r>
              <w:t>Type of chemotherapy</w:t>
            </w:r>
          </w:p>
        </w:tc>
        <w:tc>
          <w:tcPr>
            <w:tcW w:w="9356" w:type="dxa"/>
          </w:tcPr>
          <w:p w14:paraId="69CDB2F0" w14:textId="77777777" w:rsidR="00BB0C22" w:rsidRDefault="00BB0C22" w:rsidP="00681FCF">
            <w:r>
              <w:t xml:space="preserve">Plant Alkaloid (Mitotic Inhibitor): Arrests mitosis, M phase specific. Inhibits RNA / DNA synthesis. </w:t>
            </w:r>
          </w:p>
        </w:tc>
      </w:tr>
      <w:tr w:rsidR="00BB0C22" w14:paraId="034A514A" w14:textId="77777777" w:rsidTr="00C41AB4">
        <w:tc>
          <w:tcPr>
            <w:tcW w:w="1701" w:type="dxa"/>
          </w:tcPr>
          <w:p w14:paraId="7D662BE7" w14:textId="77777777" w:rsidR="00BB0C22" w:rsidRDefault="00BB0C22" w:rsidP="00681FCF">
            <w:r>
              <w:t>Pre-constitution storage</w:t>
            </w:r>
          </w:p>
        </w:tc>
        <w:tc>
          <w:tcPr>
            <w:tcW w:w="9356" w:type="dxa"/>
          </w:tcPr>
          <w:p w14:paraId="53AF3327" w14:textId="77777777" w:rsidR="00BB0C22" w:rsidRDefault="00BB0C22" w:rsidP="00681FCF">
            <w:r>
              <w:t xml:space="preserve">Stable for 2 years from date of manufacture when refrigerated. </w:t>
            </w:r>
          </w:p>
        </w:tc>
      </w:tr>
      <w:tr w:rsidR="00BB0C22" w14:paraId="24658157" w14:textId="77777777" w:rsidTr="00C41AB4">
        <w:tc>
          <w:tcPr>
            <w:tcW w:w="1701" w:type="dxa"/>
          </w:tcPr>
          <w:p w14:paraId="551D297F" w14:textId="77777777" w:rsidR="00BB0C22" w:rsidRDefault="00BB0C22" w:rsidP="00681FCF">
            <w:r>
              <w:t>Compatibility</w:t>
            </w:r>
          </w:p>
        </w:tc>
        <w:tc>
          <w:tcPr>
            <w:tcW w:w="9356" w:type="dxa"/>
          </w:tcPr>
          <w:p w14:paraId="5ACDCE05" w14:textId="30170A04" w:rsidR="00BB0C22" w:rsidRPr="00265BB4" w:rsidRDefault="00BB0C22" w:rsidP="007A6A2B">
            <w:pPr>
              <w:rPr>
                <w:color w:val="FF0000"/>
              </w:rPr>
            </w:pPr>
            <w:r w:rsidRPr="00E911D4">
              <w:t xml:space="preserve">Normal saline, </w:t>
            </w:r>
            <w:r w:rsidRPr="00DB4CC7">
              <w:rPr>
                <w:color w:val="000000" w:themeColor="text1"/>
              </w:rPr>
              <w:t xml:space="preserve">Dextrose </w:t>
            </w:r>
            <w:r w:rsidR="007A6A2B" w:rsidRPr="00DB4CC7">
              <w:rPr>
                <w:color w:val="000000" w:themeColor="text1"/>
              </w:rPr>
              <w:t>w/v</w:t>
            </w:r>
            <w:r w:rsidRPr="00DB4CC7">
              <w:rPr>
                <w:color w:val="000000" w:themeColor="text1"/>
              </w:rPr>
              <w:t xml:space="preserve">. </w:t>
            </w:r>
            <w:r w:rsidR="00265BB4" w:rsidRPr="00DB4CC7">
              <w:rPr>
                <w:color w:val="000000" w:themeColor="text1"/>
              </w:rPr>
              <w:t>(5% dextrose may be preferable)</w:t>
            </w:r>
          </w:p>
        </w:tc>
      </w:tr>
      <w:tr w:rsidR="00BB0C22" w14:paraId="3D3599BC" w14:textId="77777777" w:rsidTr="00C41AB4">
        <w:tc>
          <w:tcPr>
            <w:tcW w:w="1701" w:type="dxa"/>
          </w:tcPr>
          <w:p w14:paraId="651FB32E" w14:textId="77777777" w:rsidR="00BB0C22" w:rsidRDefault="00BB0C22" w:rsidP="00681FCF">
            <w:r>
              <w:t>Post reconstitution storage</w:t>
            </w:r>
          </w:p>
        </w:tc>
        <w:tc>
          <w:tcPr>
            <w:tcW w:w="9356" w:type="dxa"/>
          </w:tcPr>
          <w:p w14:paraId="0C29DDFB" w14:textId="77777777" w:rsidR="00BB0C22" w:rsidRDefault="00BB0C22" w:rsidP="00681FCF">
            <w:r>
              <w:t xml:space="preserve">Stable for 1 month when refrigerated. </w:t>
            </w:r>
          </w:p>
        </w:tc>
      </w:tr>
      <w:tr w:rsidR="00BB0C22" w14:paraId="7DDC941A" w14:textId="77777777" w:rsidTr="00DB4CC7">
        <w:trPr>
          <w:trHeight w:val="283"/>
        </w:trPr>
        <w:tc>
          <w:tcPr>
            <w:tcW w:w="1701" w:type="dxa"/>
          </w:tcPr>
          <w:p w14:paraId="4C5799F0" w14:textId="77777777" w:rsidR="00BB0C22" w:rsidRDefault="00BB0C22" w:rsidP="00681FCF">
            <w:r>
              <w:t>Clinical Uses:</w:t>
            </w:r>
          </w:p>
        </w:tc>
        <w:tc>
          <w:tcPr>
            <w:tcW w:w="9356" w:type="dxa"/>
          </w:tcPr>
          <w:p w14:paraId="57B96174" w14:textId="77777777" w:rsidR="00BB0C22" w:rsidRDefault="00BB0C22" w:rsidP="00681FCF">
            <w:r>
              <w:t>Leukaemia, lymphoma, solid tumours.</w:t>
            </w:r>
          </w:p>
        </w:tc>
      </w:tr>
      <w:tr w:rsidR="00BB0C22" w14:paraId="2ECA19E8" w14:textId="77777777" w:rsidTr="00C41AB4">
        <w:tc>
          <w:tcPr>
            <w:tcW w:w="1701" w:type="dxa"/>
          </w:tcPr>
          <w:p w14:paraId="122A980B" w14:textId="77777777" w:rsidR="00BB0C22" w:rsidRDefault="00BB0C22" w:rsidP="00681FCF">
            <w:r>
              <w:t>Administration</w:t>
            </w:r>
          </w:p>
        </w:tc>
        <w:tc>
          <w:tcPr>
            <w:tcW w:w="9356" w:type="dxa"/>
          </w:tcPr>
          <w:p w14:paraId="0717955F" w14:textId="77777777" w:rsidR="00BB0C22" w:rsidRDefault="00BB0C22" w:rsidP="00681FCF">
            <w:r>
              <w:t>Intravenous – slow bolus – please dilute to final volume of 10ml for each injection with D5%</w:t>
            </w:r>
            <w:r w:rsidR="007A6A2B">
              <w:t>w/v</w:t>
            </w:r>
            <w:r>
              <w:t xml:space="preserve"> or </w:t>
            </w:r>
            <w:r w:rsidR="007A6A2B">
              <w:t>Normal Saline</w:t>
            </w:r>
            <w:r>
              <w:t>.</w:t>
            </w:r>
          </w:p>
        </w:tc>
      </w:tr>
      <w:tr w:rsidR="00500C5D" w14:paraId="026580AD" w14:textId="77777777" w:rsidTr="00C41AB4">
        <w:tc>
          <w:tcPr>
            <w:tcW w:w="1701" w:type="dxa"/>
          </w:tcPr>
          <w:p w14:paraId="1A509C32" w14:textId="77777777" w:rsidR="00500C5D" w:rsidRDefault="00500C5D" w:rsidP="00500C5D">
            <w:r>
              <w:t>When to delay</w:t>
            </w:r>
          </w:p>
        </w:tc>
        <w:tc>
          <w:tcPr>
            <w:tcW w:w="9356" w:type="dxa"/>
          </w:tcPr>
          <w:p w14:paraId="3A9A22F5" w14:textId="5F5BD5AD" w:rsidR="000F59BB" w:rsidRPr="00AB0261" w:rsidRDefault="00D154D8" w:rsidP="00AB0261">
            <w:pPr>
              <w:widowControl w:val="0"/>
              <w:autoSpaceDE w:val="0"/>
              <w:autoSpaceDN w:val="0"/>
              <w:adjustRightInd w:val="0"/>
              <w:rPr>
                <w:u w:val="single"/>
              </w:rPr>
            </w:pPr>
            <w:r w:rsidRPr="00D154D8">
              <w:t>Severe ileus or constipation</w:t>
            </w:r>
            <w:r>
              <w:t>, cranial nerve palsies until they reverse;</w:t>
            </w:r>
            <w:r w:rsidR="00D720BB">
              <w:t xml:space="preserve"> until complete resolution of foot drop;</w:t>
            </w:r>
            <w:r>
              <w:t xml:space="preserve"> in the case of seizures believed to be due to vincristine full dose administration may be resum</w:t>
            </w:r>
            <w:r w:rsidR="00234713">
              <w:t>ed if started on an anti-convul</w:t>
            </w:r>
            <w:r>
              <w:t>s</w:t>
            </w:r>
            <w:r w:rsidR="00234713">
              <w:t>a</w:t>
            </w:r>
            <w:r>
              <w:t>nt and clinically stable</w:t>
            </w:r>
            <w:r w:rsidR="00D57DD6">
              <w:t>; delay if serum bilirubin &gt;3mg/dl or 50mmol/L</w:t>
            </w:r>
            <w:r w:rsidR="000F59BB">
              <w:t xml:space="preserve">; </w:t>
            </w:r>
            <w:r w:rsidR="000F59BB" w:rsidRPr="003A6277">
              <w:rPr>
                <w:u w:val="single"/>
              </w:rPr>
              <w:t>SIADH</w:t>
            </w:r>
            <w:r w:rsidR="000F59BB">
              <w:rPr>
                <w:u w:val="single"/>
              </w:rPr>
              <w:t xml:space="preserve"> - </w:t>
            </w:r>
            <w:r w:rsidR="000F59BB" w:rsidRPr="007046FE">
              <w:t xml:space="preserve">Monitoring of fluid intake and serum sodium concentration is indicated. If the SIADH is severe enough to result in seizures, reduce the doses by 25% on subsequent cycle and escalate them back to 100% if tolerated </w:t>
            </w:r>
          </w:p>
          <w:p w14:paraId="2184E582" w14:textId="776A3B99" w:rsidR="00500C5D" w:rsidRPr="00D154D8" w:rsidRDefault="00500C5D" w:rsidP="00681FCF"/>
        </w:tc>
      </w:tr>
      <w:tr w:rsidR="00500C5D" w14:paraId="1172AA54" w14:textId="77777777" w:rsidTr="00C41AB4">
        <w:tc>
          <w:tcPr>
            <w:tcW w:w="1701" w:type="dxa"/>
          </w:tcPr>
          <w:p w14:paraId="0B06152A" w14:textId="77777777" w:rsidR="00500C5D" w:rsidRDefault="00500C5D" w:rsidP="00500C5D">
            <w:r>
              <w:t xml:space="preserve">When to </w:t>
            </w:r>
            <w:r>
              <w:lastRenderedPageBreak/>
              <w:t>reduce</w:t>
            </w:r>
          </w:p>
        </w:tc>
        <w:tc>
          <w:tcPr>
            <w:tcW w:w="9356" w:type="dxa"/>
          </w:tcPr>
          <w:p w14:paraId="4388A221" w14:textId="77777777" w:rsidR="00500C5D" w:rsidRDefault="002162C3" w:rsidP="00681FCF">
            <w:r w:rsidRPr="00D154D8">
              <w:lastRenderedPageBreak/>
              <w:t xml:space="preserve">Reduce by 50% for sensory or motor weakness not interfering with function, or parasthesias </w:t>
            </w:r>
            <w:r w:rsidRPr="00D154D8">
              <w:lastRenderedPageBreak/>
              <w:t>interfering with function but not with activities of daily living</w:t>
            </w:r>
            <w:r w:rsidR="00D154D8" w:rsidRPr="00D154D8">
              <w:t xml:space="preserve"> (ADL)</w:t>
            </w:r>
            <w:r w:rsidR="00B44F22">
              <w:t>; reduce by 50%</w:t>
            </w:r>
            <w:r w:rsidR="001843F7">
              <w:t xml:space="preserve"> for serum bilirubin</w:t>
            </w:r>
            <w:r w:rsidR="00B44F22">
              <w:t xml:space="preserve"> between</w:t>
            </w:r>
            <w:r w:rsidR="001843F7">
              <w:t xml:space="preserve"> &gt; 2mg/dl (35mmol/L)</w:t>
            </w:r>
            <w:r w:rsidR="00B44F22">
              <w:t xml:space="preserve"> and </w:t>
            </w:r>
            <w:r w:rsidR="001843F7">
              <w:t>&lt; 3mg/dl (50mmol/l)</w:t>
            </w:r>
          </w:p>
          <w:p w14:paraId="0366951A" w14:textId="1CE884F2" w:rsidR="009264FB" w:rsidRPr="009264FB" w:rsidRDefault="009264FB" w:rsidP="00681FCF">
            <w:pPr>
              <w:rPr>
                <w:color w:val="FF0000"/>
              </w:rPr>
            </w:pPr>
            <w:r w:rsidRPr="00DB4CC7">
              <w:rPr>
                <w:color w:val="000000" w:themeColor="text1"/>
              </w:rPr>
              <w:t>If bilirubin 26-51micromol/L OR ALT 60-180units/L – 50% dose reduction, if bilirubin &gt;51micromol/L and ALT normal – 50% dose reduction, if bilirubin&gt;51micromol/L and ALT &gt;180units/L – omit. No dose adjustment necessary in renal impairment but may be more sensitive to side effects (e.g., neuropathy and SIADH).</w:t>
            </w:r>
          </w:p>
        </w:tc>
      </w:tr>
      <w:tr w:rsidR="00500C5D" w14:paraId="1DC4E4FF" w14:textId="77777777" w:rsidTr="00C41AB4">
        <w:tc>
          <w:tcPr>
            <w:tcW w:w="1701" w:type="dxa"/>
          </w:tcPr>
          <w:p w14:paraId="76FD2352" w14:textId="77777777" w:rsidR="00500C5D" w:rsidRDefault="00500C5D" w:rsidP="00500C5D">
            <w:r>
              <w:lastRenderedPageBreak/>
              <w:t>When to discontinue</w:t>
            </w:r>
          </w:p>
        </w:tc>
        <w:tc>
          <w:tcPr>
            <w:tcW w:w="9356" w:type="dxa"/>
          </w:tcPr>
          <w:p w14:paraId="6840ECAF" w14:textId="77777777" w:rsidR="00500C5D" w:rsidRPr="00D154D8" w:rsidRDefault="002162C3" w:rsidP="00681FCF">
            <w:r w:rsidRPr="00D154D8">
              <w:t>Significant profound motor or sensory neuropathy</w:t>
            </w:r>
            <w:r w:rsidR="00D154D8" w:rsidRPr="00D154D8">
              <w:t xml:space="preserve"> interfering with ADL</w:t>
            </w:r>
          </w:p>
        </w:tc>
      </w:tr>
      <w:tr w:rsidR="00500C5D" w14:paraId="4F485311" w14:textId="77777777" w:rsidTr="00C41AB4">
        <w:tc>
          <w:tcPr>
            <w:tcW w:w="1701" w:type="dxa"/>
          </w:tcPr>
          <w:p w14:paraId="2591C1F0" w14:textId="77777777" w:rsidR="00500C5D" w:rsidRDefault="00500C5D" w:rsidP="00500C5D">
            <w:r>
              <w:t>Interactions</w:t>
            </w:r>
          </w:p>
        </w:tc>
        <w:tc>
          <w:tcPr>
            <w:tcW w:w="9356" w:type="dxa"/>
          </w:tcPr>
          <w:p w14:paraId="63C9C99C" w14:textId="01232B9A" w:rsidR="00500C5D" w:rsidRPr="0018467E" w:rsidRDefault="0018467E" w:rsidP="00681FCF">
            <w:r w:rsidRPr="0018467E">
              <w:t>Azole antifungals, protease inhibitors, macrolide antibiotics</w:t>
            </w:r>
            <w:r w:rsidR="00101C83">
              <w:t xml:space="preserve"> (erythromycin, clarithromycin etc)</w:t>
            </w:r>
            <w:r w:rsidRPr="0018467E">
              <w:t xml:space="preserve"> </w:t>
            </w:r>
            <w:r>
              <w:t>–</w:t>
            </w:r>
            <w:r w:rsidRPr="0018467E">
              <w:t xml:space="preserve"> </w:t>
            </w:r>
            <w:r w:rsidRPr="006B5A57">
              <w:rPr>
                <w:b/>
                <w:bCs/>
                <w:caps/>
              </w:rPr>
              <w:t>do not give</w:t>
            </w:r>
            <w:r>
              <w:t xml:space="preserve"> within 24 hours</w:t>
            </w:r>
            <w:r w:rsidR="00796BB2">
              <w:t xml:space="preserve"> as they potentiate the side effects of vincristine</w:t>
            </w:r>
            <w:r w:rsidR="00101C83">
              <w:t xml:space="preserve">. Less potent interactions </w:t>
            </w:r>
            <w:r w:rsidR="00101C83" w:rsidRPr="00DB4CC7">
              <w:rPr>
                <w:color w:val="000000" w:themeColor="text1"/>
              </w:rPr>
              <w:t>with</w:t>
            </w:r>
            <w:r w:rsidR="006B5A57" w:rsidRPr="00DB4CC7">
              <w:rPr>
                <w:rFonts w:eastAsia="MS Mincho"/>
                <w:color w:val="000000" w:themeColor="text1"/>
              </w:rPr>
              <w:t xml:space="preserve"> cyclosporine, </w:t>
            </w:r>
            <w:r w:rsidR="00796BB2" w:rsidRPr="00DB4CC7">
              <w:rPr>
                <w:rFonts w:eastAsia="MS Mincho"/>
                <w:color w:val="000000" w:themeColor="text1"/>
              </w:rPr>
              <w:t>ritonavir, nifedipine and isoniazid – give but cautiously.</w:t>
            </w:r>
            <w:r w:rsidR="009264FB" w:rsidRPr="00DB4CC7">
              <w:rPr>
                <w:rFonts w:eastAsia="MS Mincho"/>
                <w:color w:val="000000" w:themeColor="text1"/>
              </w:rPr>
              <w:t xml:space="preserve"> </w:t>
            </w:r>
            <w:r w:rsidR="009264FB" w:rsidRPr="00DB4CC7">
              <w:rPr>
                <w:color w:val="000000" w:themeColor="text1"/>
              </w:rPr>
              <w:t>Caution with drugs which may increase the risk of SIADH. Caution with constipating drugs</w:t>
            </w:r>
            <w:r w:rsidR="00B97E22" w:rsidRPr="00DB4CC7">
              <w:rPr>
                <w:color w:val="000000" w:themeColor="text1"/>
              </w:rPr>
              <w:t xml:space="preserve"> (opioids and ondansetron).</w:t>
            </w:r>
            <w:r w:rsidR="00742A30" w:rsidRPr="00DB4CC7">
              <w:rPr>
                <w:color w:val="000000" w:themeColor="text1"/>
              </w:rPr>
              <w:t xml:space="preserve"> Use of Isoniazid may increase the risk of bone marrow depression.</w:t>
            </w:r>
          </w:p>
        </w:tc>
      </w:tr>
      <w:tr w:rsidR="00500C5D" w14:paraId="27B970F5" w14:textId="77777777" w:rsidTr="00C41AB4">
        <w:tc>
          <w:tcPr>
            <w:tcW w:w="1701" w:type="dxa"/>
          </w:tcPr>
          <w:p w14:paraId="24A79482" w14:textId="77777777" w:rsidR="00500C5D" w:rsidRDefault="00500C5D" w:rsidP="00681FCF">
            <w:r>
              <w:t>Special Considerations</w:t>
            </w:r>
          </w:p>
        </w:tc>
        <w:tc>
          <w:tcPr>
            <w:tcW w:w="9356" w:type="dxa"/>
          </w:tcPr>
          <w:p w14:paraId="4BF91731" w14:textId="77777777" w:rsidR="00500C5D" w:rsidRDefault="00500C5D" w:rsidP="00681FCF">
            <w:pPr>
              <w:rPr>
                <w:b/>
              </w:rPr>
            </w:pPr>
            <w:r w:rsidRPr="000466A0">
              <w:rPr>
                <w:b/>
              </w:rPr>
              <w:t>Intravenous only – FATAL by all other routes.</w:t>
            </w:r>
          </w:p>
          <w:p w14:paraId="2DFB9615" w14:textId="77777777" w:rsidR="00500C5D" w:rsidRPr="0018467E" w:rsidRDefault="00500C5D" w:rsidP="00681FCF">
            <w:pPr>
              <w:rPr>
                <w:b/>
              </w:rPr>
            </w:pPr>
            <w:r>
              <w:rPr>
                <w:b/>
              </w:rPr>
              <w:t xml:space="preserve">Never </w:t>
            </w:r>
            <w:r w:rsidRPr="00C93320">
              <w:t>give</w:t>
            </w:r>
            <w:r>
              <w:rPr>
                <w:b/>
              </w:rPr>
              <w:t xml:space="preserve"> more </w:t>
            </w:r>
            <w:r w:rsidRPr="00C93320">
              <w:t>than</w:t>
            </w:r>
            <w:r>
              <w:rPr>
                <w:b/>
              </w:rPr>
              <w:t xml:space="preserve"> 2mg </w:t>
            </w:r>
            <w:r w:rsidRPr="00C93320">
              <w:t>as a</w:t>
            </w:r>
            <w:r>
              <w:rPr>
                <w:b/>
              </w:rPr>
              <w:t xml:space="preserve"> single dose.</w:t>
            </w:r>
          </w:p>
        </w:tc>
      </w:tr>
      <w:tr w:rsidR="00500C5D" w14:paraId="505BB7C8" w14:textId="77777777" w:rsidTr="00C41AB4">
        <w:tc>
          <w:tcPr>
            <w:tcW w:w="1701" w:type="dxa"/>
          </w:tcPr>
          <w:p w14:paraId="102F2BDE" w14:textId="77777777" w:rsidR="00500C5D" w:rsidRDefault="00500C5D" w:rsidP="00681FCF">
            <w:r>
              <w:t>Potential Side Effects</w:t>
            </w:r>
          </w:p>
        </w:tc>
        <w:tc>
          <w:tcPr>
            <w:tcW w:w="9356" w:type="dxa"/>
          </w:tcPr>
          <w:p w14:paraId="7CB29459" w14:textId="77777777" w:rsidR="00500C5D" w:rsidRDefault="00500C5D" w:rsidP="00681FCF">
            <w:pPr>
              <w:numPr>
                <w:ilvl w:val="0"/>
                <w:numId w:val="2"/>
              </w:numPr>
            </w:pPr>
            <w:r>
              <w:t>Constipation, Paralytic Ileus, Anorexia</w:t>
            </w:r>
          </w:p>
          <w:p w14:paraId="69F21D14" w14:textId="77777777" w:rsidR="00500C5D" w:rsidRDefault="00500C5D" w:rsidP="00681FCF">
            <w:pPr>
              <w:numPr>
                <w:ilvl w:val="0"/>
                <w:numId w:val="2"/>
              </w:numPr>
            </w:pPr>
            <w:r>
              <w:t>Neurotoxic: Peripheral Neuritis (Prog</w:t>
            </w:r>
            <w:r w:rsidR="006B5A57">
              <w:t xml:space="preserve">ressive), Jaw pain (high dose), </w:t>
            </w:r>
            <w:r w:rsidR="00101C83">
              <w:t xml:space="preserve">ptosis, </w:t>
            </w:r>
            <w:r>
              <w:t>ataxia  and vocal cord palsy</w:t>
            </w:r>
          </w:p>
          <w:p w14:paraId="0852871F" w14:textId="77777777" w:rsidR="00500C5D" w:rsidRDefault="00500C5D" w:rsidP="00681FCF">
            <w:pPr>
              <w:numPr>
                <w:ilvl w:val="0"/>
                <w:numId w:val="2"/>
              </w:numPr>
            </w:pPr>
            <w:r>
              <w:t>Fever, Headache, Fatigue</w:t>
            </w:r>
          </w:p>
          <w:p w14:paraId="61167797" w14:textId="77777777" w:rsidR="00500C5D" w:rsidRDefault="00500C5D" w:rsidP="00681FCF">
            <w:pPr>
              <w:numPr>
                <w:ilvl w:val="0"/>
                <w:numId w:val="2"/>
              </w:numPr>
            </w:pPr>
            <w:r>
              <w:t>Respiratory: Shortness of breath, Bronchospasm</w:t>
            </w:r>
          </w:p>
          <w:p w14:paraId="35F6D910" w14:textId="77777777" w:rsidR="00500C5D" w:rsidRDefault="00500C5D" w:rsidP="00681FCF">
            <w:pPr>
              <w:numPr>
                <w:ilvl w:val="0"/>
                <w:numId w:val="2"/>
              </w:numPr>
            </w:pPr>
            <w:r>
              <w:t>Alopecia</w:t>
            </w:r>
          </w:p>
          <w:p w14:paraId="59F2024B" w14:textId="77777777" w:rsidR="00500C5D" w:rsidRDefault="00500C5D" w:rsidP="00681FCF">
            <w:pPr>
              <w:numPr>
                <w:ilvl w:val="0"/>
                <w:numId w:val="2"/>
              </w:numPr>
            </w:pPr>
            <w:r>
              <w:t>Inappropriate secretion of anti diuretic hormone</w:t>
            </w:r>
          </w:p>
          <w:p w14:paraId="344EDC07" w14:textId="77777777" w:rsidR="00500C5D" w:rsidRPr="004D60D7" w:rsidRDefault="00500C5D" w:rsidP="00681FCF">
            <w:pPr>
              <w:numPr>
                <w:ilvl w:val="0"/>
                <w:numId w:val="2"/>
              </w:numPr>
              <w:rPr>
                <w:b/>
              </w:rPr>
            </w:pPr>
            <w:r w:rsidRPr="00345BE0">
              <w:rPr>
                <w:b/>
              </w:rPr>
              <w:t>NB: This drug is a vesicant</w:t>
            </w:r>
          </w:p>
        </w:tc>
      </w:tr>
      <w:tr w:rsidR="00500C5D" w14:paraId="1047AF89" w14:textId="77777777" w:rsidTr="00C41AB4">
        <w:tc>
          <w:tcPr>
            <w:tcW w:w="1701" w:type="dxa"/>
          </w:tcPr>
          <w:p w14:paraId="69A6592F" w14:textId="77777777" w:rsidR="00500C5D" w:rsidRDefault="00500C5D" w:rsidP="00681FCF"/>
        </w:tc>
        <w:tc>
          <w:tcPr>
            <w:tcW w:w="9356" w:type="dxa"/>
          </w:tcPr>
          <w:p w14:paraId="2DB83EA3" w14:textId="77777777" w:rsidR="00500C5D" w:rsidRPr="00C6182D" w:rsidRDefault="00500C5D" w:rsidP="00681FCF">
            <w:pPr>
              <w:rPr>
                <w:b/>
              </w:rPr>
            </w:pPr>
            <w:r w:rsidRPr="00C6182D">
              <w:rPr>
                <w:b/>
              </w:rPr>
              <w:t>Nursing Intervention</w:t>
            </w:r>
          </w:p>
        </w:tc>
      </w:tr>
      <w:tr w:rsidR="00500C5D" w14:paraId="56DDBCFC" w14:textId="77777777" w:rsidTr="00C41AB4">
        <w:tc>
          <w:tcPr>
            <w:tcW w:w="1701" w:type="dxa"/>
          </w:tcPr>
          <w:p w14:paraId="2925D6B7" w14:textId="77777777" w:rsidR="00500C5D" w:rsidRDefault="00500C5D" w:rsidP="00681FCF"/>
        </w:tc>
        <w:tc>
          <w:tcPr>
            <w:tcW w:w="9356" w:type="dxa"/>
          </w:tcPr>
          <w:p w14:paraId="2BAAE9F2" w14:textId="77777777" w:rsidR="00500C5D" w:rsidRDefault="00500C5D" w:rsidP="00681FCF">
            <w:r>
              <w:t>Administer Anti-emetics as prescribed.</w:t>
            </w:r>
          </w:p>
        </w:tc>
      </w:tr>
      <w:tr w:rsidR="00500C5D" w14:paraId="5BC7B1C1" w14:textId="77777777" w:rsidTr="00C41AB4">
        <w:tc>
          <w:tcPr>
            <w:tcW w:w="1701" w:type="dxa"/>
          </w:tcPr>
          <w:p w14:paraId="13A7E1BF" w14:textId="77777777" w:rsidR="00500C5D" w:rsidRDefault="00500C5D" w:rsidP="00681FCF"/>
        </w:tc>
        <w:tc>
          <w:tcPr>
            <w:tcW w:w="9356" w:type="dxa"/>
          </w:tcPr>
          <w:p w14:paraId="2A8C19D4" w14:textId="77777777" w:rsidR="00500C5D" w:rsidRDefault="00500C5D" w:rsidP="00681FCF">
            <w:r>
              <w:t>Adhere to safe handling of Cytotoxic Drugs guidelines.</w:t>
            </w:r>
          </w:p>
        </w:tc>
      </w:tr>
      <w:tr w:rsidR="00500C5D" w14:paraId="4ABF1133" w14:textId="77777777" w:rsidTr="00C41AB4">
        <w:tc>
          <w:tcPr>
            <w:tcW w:w="1701" w:type="dxa"/>
          </w:tcPr>
          <w:p w14:paraId="16FB2DDB" w14:textId="77777777" w:rsidR="00500C5D" w:rsidRDefault="00500C5D" w:rsidP="00681FCF"/>
        </w:tc>
        <w:tc>
          <w:tcPr>
            <w:tcW w:w="9356" w:type="dxa"/>
          </w:tcPr>
          <w:p w14:paraId="3D1ADDE3" w14:textId="77777777" w:rsidR="00500C5D" w:rsidRDefault="00500C5D" w:rsidP="00681FCF">
            <w:r>
              <w:t xml:space="preserve">Check for presence of numbness, tingling fingertips or toes, foot drop, clumsiness. Observe for any hoarseness, stridor or coughing induced by swallowing which may indicate a vocal cord palsy. Record and report immediately. If present DO NOT give drug. Report same to medical staff. </w:t>
            </w:r>
          </w:p>
        </w:tc>
      </w:tr>
      <w:tr w:rsidR="00500C5D" w14:paraId="62F7844E" w14:textId="77777777" w:rsidTr="00C41AB4">
        <w:tc>
          <w:tcPr>
            <w:tcW w:w="1701" w:type="dxa"/>
          </w:tcPr>
          <w:p w14:paraId="1F03B329" w14:textId="77777777" w:rsidR="00500C5D" w:rsidRDefault="00500C5D" w:rsidP="00681FCF"/>
        </w:tc>
        <w:tc>
          <w:tcPr>
            <w:tcW w:w="9356" w:type="dxa"/>
          </w:tcPr>
          <w:p w14:paraId="6BFCF95E" w14:textId="77777777" w:rsidR="00500C5D" w:rsidRDefault="00500C5D" w:rsidP="00681FCF">
            <w:r>
              <w:t>Ensure good blood return from venous access device. Flush line. Dilute vincristine to a final volume of 10ml with D5%</w:t>
            </w:r>
            <w:r w:rsidR="007A6A2B">
              <w:t>w/v or Normal Saline</w:t>
            </w:r>
            <w:r>
              <w:t>. Monitor closely for signs of extravasation. Act promptly if extravasation occurs.</w:t>
            </w:r>
          </w:p>
        </w:tc>
      </w:tr>
      <w:tr w:rsidR="00500C5D" w14:paraId="75503B30" w14:textId="77777777" w:rsidTr="00C41AB4">
        <w:tc>
          <w:tcPr>
            <w:tcW w:w="1701" w:type="dxa"/>
          </w:tcPr>
          <w:p w14:paraId="4C9B9999" w14:textId="77777777" w:rsidR="00500C5D" w:rsidRDefault="00500C5D" w:rsidP="00681FCF"/>
        </w:tc>
        <w:tc>
          <w:tcPr>
            <w:tcW w:w="9356" w:type="dxa"/>
          </w:tcPr>
          <w:p w14:paraId="086066B1" w14:textId="77777777" w:rsidR="00500C5D" w:rsidRDefault="00500C5D" w:rsidP="00681FCF">
            <w:r>
              <w:t>Check for constipation. Administer laxatives as prescribed</w:t>
            </w:r>
          </w:p>
        </w:tc>
      </w:tr>
    </w:tbl>
    <w:p w14:paraId="21FB84B2" w14:textId="77777777" w:rsidR="00BB0C22" w:rsidRDefault="00BB0C22" w:rsidP="00BB0C22"/>
    <w:p w14:paraId="79283DA5" w14:textId="77777777" w:rsidR="0075350F" w:rsidRDefault="0075350F" w:rsidP="00BB0C22"/>
    <w:p w14:paraId="17D1E5FE" w14:textId="77777777" w:rsidR="0075350F" w:rsidRDefault="0075350F" w:rsidP="00BB0C22"/>
    <w:p w14:paraId="6A710F46" w14:textId="77777777" w:rsidR="0075350F" w:rsidRDefault="0075350F" w:rsidP="00BB0C22"/>
    <w:p w14:paraId="0E63CDA5" w14:textId="77777777" w:rsidR="0075350F" w:rsidRDefault="0075350F" w:rsidP="00BB0C22"/>
    <w:p w14:paraId="25D4E4EC" w14:textId="77777777" w:rsidR="0075350F" w:rsidRDefault="0075350F" w:rsidP="00BB0C22"/>
    <w:p w14:paraId="735EEB20" w14:textId="77777777" w:rsidR="0075350F" w:rsidRDefault="0075350F" w:rsidP="00BB0C22"/>
    <w:p w14:paraId="1B6F3013" w14:textId="77777777" w:rsidR="0075350F" w:rsidRDefault="0075350F" w:rsidP="00BB0C22"/>
    <w:p w14:paraId="13940FB6" w14:textId="77777777" w:rsidR="0075350F" w:rsidRDefault="0075350F" w:rsidP="00BB0C22"/>
    <w:p w14:paraId="322B858C" w14:textId="77777777" w:rsidR="0075350F" w:rsidRDefault="0075350F" w:rsidP="00BB0C22"/>
    <w:tbl>
      <w:tblPr>
        <w:tblW w:w="11065"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3"/>
        <w:gridCol w:w="9072"/>
      </w:tblGrid>
      <w:tr w:rsidR="0075350F" w:rsidRPr="001D7733" w14:paraId="47A42591" w14:textId="77777777" w:rsidTr="0075350F">
        <w:tc>
          <w:tcPr>
            <w:tcW w:w="1993" w:type="dxa"/>
          </w:tcPr>
          <w:p w14:paraId="29696E18" w14:textId="77777777" w:rsidR="0075350F" w:rsidRPr="001D7733" w:rsidRDefault="0075350F" w:rsidP="0075350F">
            <w:pPr>
              <w:pStyle w:val="Heading1"/>
            </w:pPr>
            <w:r>
              <w:lastRenderedPageBreak/>
              <w:t>20.</w:t>
            </w:r>
          </w:p>
        </w:tc>
        <w:tc>
          <w:tcPr>
            <w:tcW w:w="9072" w:type="dxa"/>
          </w:tcPr>
          <w:p w14:paraId="4CB144AB" w14:textId="77777777" w:rsidR="0075350F" w:rsidRPr="001D7733" w:rsidRDefault="0075350F" w:rsidP="0075350F">
            <w:pPr>
              <w:pStyle w:val="Heading1"/>
              <w:rPr>
                <w:u w:val="single"/>
              </w:rPr>
            </w:pPr>
            <w:r>
              <w:rPr>
                <w:u w:val="single"/>
              </w:rPr>
              <w:t>6-Mercoptopurine</w:t>
            </w:r>
          </w:p>
        </w:tc>
      </w:tr>
      <w:tr w:rsidR="0075350F" w:rsidRPr="00F1239E" w14:paraId="78A93AC4" w14:textId="77777777" w:rsidTr="0075350F">
        <w:tc>
          <w:tcPr>
            <w:tcW w:w="1993" w:type="dxa"/>
          </w:tcPr>
          <w:p w14:paraId="7F421685" w14:textId="77777777" w:rsidR="0075350F" w:rsidRPr="00F1239E" w:rsidRDefault="0075350F" w:rsidP="0075350F">
            <w:r>
              <w:t>Also known as:</w:t>
            </w:r>
          </w:p>
        </w:tc>
        <w:tc>
          <w:tcPr>
            <w:tcW w:w="9072" w:type="dxa"/>
          </w:tcPr>
          <w:p w14:paraId="2566ED45" w14:textId="77777777" w:rsidR="0075350F" w:rsidRPr="00F1239E" w:rsidRDefault="0075350F" w:rsidP="0075350F">
            <w:pPr>
              <w:rPr>
                <w:u w:val="single"/>
              </w:rPr>
            </w:pPr>
            <w:r>
              <w:rPr>
                <w:u w:val="single"/>
              </w:rPr>
              <w:t>6-MP, Xaluprine, Purinethol</w:t>
            </w:r>
          </w:p>
        </w:tc>
      </w:tr>
      <w:tr w:rsidR="0075350F" w14:paraId="2339A42D" w14:textId="77777777" w:rsidTr="0075350F">
        <w:tc>
          <w:tcPr>
            <w:tcW w:w="1993" w:type="dxa"/>
          </w:tcPr>
          <w:p w14:paraId="0F407515" w14:textId="77777777" w:rsidR="0075350F" w:rsidRDefault="0075350F" w:rsidP="0075350F">
            <w:r>
              <w:t>Type of chemotherapy</w:t>
            </w:r>
          </w:p>
        </w:tc>
        <w:tc>
          <w:tcPr>
            <w:tcW w:w="9072" w:type="dxa"/>
          </w:tcPr>
          <w:p w14:paraId="36D84E1E" w14:textId="77777777" w:rsidR="0075350F" w:rsidRDefault="0075350F" w:rsidP="0075350F">
            <w:r>
              <w:t xml:space="preserve">Antimetabolite – pro-drug intracellularly converted to thio-nucleotide metabolites which inhibit de-novo purine synthesis through multiple enzymatic steps and incorporates into DNA. Targets S-phase. </w:t>
            </w:r>
          </w:p>
        </w:tc>
      </w:tr>
      <w:tr w:rsidR="0075350F" w14:paraId="5F4362F8" w14:textId="77777777" w:rsidTr="0075350F">
        <w:tc>
          <w:tcPr>
            <w:tcW w:w="1993" w:type="dxa"/>
          </w:tcPr>
          <w:p w14:paraId="755C0C90" w14:textId="77777777" w:rsidR="0075350F" w:rsidRDefault="0075350F" w:rsidP="0075350F">
            <w:r>
              <w:t>Pre-constitution storage</w:t>
            </w:r>
          </w:p>
        </w:tc>
        <w:tc>
          <w:tcPr>
            <w:tcW w:w="9072" w:type="dxa"/>
          </w:tcPr>
          <w:p w14:paraId="675AF5AF" w14:textId="77777777" w:rsidR="0075350F" w:rsidRPr="00EC2179" w:rsidRDefault="0075350F" w:rsidP="0075350F">
            <w:r>
              <w:t>Do not store above 25</w:t>
            </w:r>
            <w:r w:rsidRPr="00EE5D5A">
              <w:rPr>
                <w:rFonts w:ascii="Arial" w:hAnsi="Arial" w:cs="Arial"/>
                <w:color w:val="000000"/>
                <w:sz w:val="20"/>
                <w:szCs w:val="20"/>
                <w:shd w:val="clear" w:color="auto" w:fill="FFFFFF"/>
              </w:rPr>
              <w:t xml:space="preserve"> °C</w:t>
            </w:r>
            <w:r>
              <w:t xml:space="preserve">. </w:t>
            </w:r>
          </w:p>
          <w:p w14:paraId="279020B4" w14:textId="77777777" w:rsidR="0075350F" w:rsidRDefault="0075350F" w:rsidP="0075350F"/>
        </w:tc>
      </w:tr>
      <w:tr w:rsidR="0075350F" w14:paraId="567597C0" w14:textId="77777777" w:rsidTr="0075350F">
        <w:tc>
          <w:tcPr>
            <w:tcW w:w="1993" w:type="dxa"/>
          </w:tcPr>
          <w:p w14:paraId="3738AC2C" w14:textId="77777777" w:rsidR="0075350F" w:rsidRDefault="0075350F" w:rsidP="0075350F">
            <w:r>
              <w:t>Compatibility</w:t>
            </w:r>
          </w:p>
        </w:tc>
        <w:tc>
          <w:tcPr>
            <w:tcW w:w="9072" w:type="dxa"/>
          </w:tcPr>
          <w:p w14:paraId="1431D2ED" w14:textId="77777777" w:rsidR="0075350F" w:rsidRDefault="0075350F" w:rsidP="0075350F">
            <w:r>
              <w:t>Dispersed tablet can be given with orange juice.</w:t>
            </w:r>
          </w:p>
        </w:tc>
      </w:tr>
      <w:tr w:rsidR="0075350F" w14:paraId="54195790" w14:textId="77777777" w:rsidTr="0075350F">
        <w:trPr>
          <w:trHeight w:val="856"/>
        </w:trPr>
        <w:tc>
          <w:tcPr>
            <w:tcW w:w="1993" w:type="dxa"/>
          </w:tcPr>
          <w:p w14:paraId="784B8FCA" w14:textId="77777777" w:rsidR="0075350F" w:rsidRDefault="0075350F" w:rsidP="0075350F">
            <w:r>
              <w:t>Post reconstitution storage</w:t>
            </w:r>
          </w:p>
        </w:tc>
        <w:tc>
          <w:tcPr>
            <w:tcW w:w="9072" w:type="dxa"/>
          </w:tcPr>
          <w:p w14:paraId="05D83FEF" w14:textId="77777777" w:rsidR="0075350F" w:rsidRDefault="0075350F" w:rsidP="0075350F">
            <w:r>
              <w:t>If dispersing in syringe give immediately once dissolved.</w:t>
            </w:r>
          </w:p>
        </w:tc>
      </w:tr>
      <w:tr w:rsidR="0075350F" w14:paraId="5F3D9D99" w14:textId="77777777" w:rsidTr="0075350F">
        <w:tc>
          <w:tcPr>
            <w:tcW w:w="1993" w:type="dxa"/>
          </w:tcPr>
          <w:p w14:paraId="6B4121CD" w14:textId="77777777" w:rsidR="0075350F" w:rsidRDefault="0075350F" w:rsidP="0075350F">
            <w:r>
              <w:t>Clinical Uses:</w:t>
            </w:r>
          </w:p>
        </w:tc>
        <w:tc>
          <w:tcPr>
            <w:tcW w:w="9072" w:type="dxa"/>
          </w:tcPr>
          <w:p w14:paraId="3CBAA44B" w14:textId="77777777" w:rsidR="0075350F" w:rsidRDefault="0075350F" w:rsidP="0075350F">
            <w:r>
              <w:t>ALL, inflammatory bowel disease.</w:t>
            </w:r>
          </w:p>
        </w:tc>
      </w:tr>
      <w:tr w:rsidR="0075350F" w14:paraId="19845E89" w14:textId="77777777" w:rsidTr="0075350F">
        <w:tc>
          <w:tcPr>
            <w:tcW w:w="1993" w:type="dxa"/>
          </w:tcPr>
          <w:p w14:paraId="59D3D3F1" w14:textId="77777777" w:rsidR="0075350F" w:rsidRDefault="0075350F" w:rsidP="0075350F">
            <w:r>
              <w:t>Administration</w:t>
            </w:r>
          </w:p>
        </w:tc>
        <w:tc>
          <w:tcPr>
            <w:tcW w:w="9072" w:type="dxa"/>
          </w:tcPr>
          <w:p w14:paraId="2E76AAD4" w14:textId="77777777" w:rsidR="0075350F" w:rsidRDefault="0075350F" w:rsidP="0075350F">
            <w:r>
              <w:t>PO (or NG)</w:t>
            </w:r>
          </w:p>
        </w:tc>
      </w:tr>
      <w:tr w:rsidR="0075350F" w14:paraId="73B18197" w14:textId="77777777" w:rsidTr="0075350F">
        <w:tc>
          <w:tcPr>
            <w:tcW w:w="1993" w:type="dxa"/>
          </w:tcPr>
          <w:p w14:paraId="062B673E" w14:textId="77777777" w:rsidR="0075350F" w:rsidRDefault="0075350F" w:rsidP="0075350F">
            <w:r>
              <w:t>When to delay</w:t>
            </w:r>
          </w:p>
        </w:tc>
        <w:tc>
          <w:tcPr>
            <w:tcW w:w="9072" w:type="dxa"/>
          </w:tcPr>
          <w:p w14:paraId="4A247536" w14:textId="77777777" w:rsidR="0075350F" w:rsidRDefault="0075350F" w:rsidP="0075350F">
            <w:r>
              <w:t>As per ALL protocol</w:t>
            </w:r>
          </w:p>
        </w:tc>
      </w:tr>
      <w:tr w:rsidR="0075350F" w:rsidRPr="006356A5" w14:paraId="26B628EC" w14:textId="77777777" w:rsidTr="0075350F">
        <w:tc>
          <w:tcPr>
            <w:tcW w:w="1993" w:type="dxa"/>
          </w:tcPr>
          <w:p w14:paraId="7BC56A0C" w14:textId="77777777" w:rsidR="0075350F" w:rsidRDefault="0075350F" w:rsidP="0075350F">
            <w:r>
              <w:t>When to reduce</w:t>
            </w:r>
          </w:p>
        </w:tc>
        <w:tc>
          <w:tcPr>
            <w:tcW w:w="9072" w:type="dxa"/>
          </w:tcPr>
          <w:p w14:paraId="5F8259A6" w14:textId="77777777" w:rsidR="0075350F" w:rsidRPr="00D20435" w:rsidRDefault="0075350F" w:rsidP="0075350F">
            <w:pPr>
              <w:rPr>
                <w:color w:val="000000" w:themeColor="text1"/>
              </w:rPr>
            </w:pPr>
            <w:r>
              <w:rPr>
                <w:color w:val="000000" w:themeColor="text1"/>
              </w:rPr>
              <w:t xml:space="preserve">In renal impairment: if CrCl 10-50ml/min: give on alternate days, if CrCl &lt;10ml/min – avoid. In hepatic impairment: If </w:t>
            </w:r>
            <w:r w:rsidRPr="00D20435">
              <w:rPr>
                <w:color w:val="000000" w:themeColor="text1"/>
              </w:rPr>
              <w:t>the bilirubin &gt;50micrmol/L, withhold and continue when bilirubin &lt;20micromol/L at half of the previous dose. Escalate the dose from 50%, 75% and 100% at 10 day intervals.</w:t>
            </w:r>
          </w:p>
        </w:tc>
      </w:tr>
      <w:tr w:rsidR="0075350F" w14:paraId="799B3512" w14:textId="77777777" w:rsidTr="0075350F">
        <w:tc>
          <w:tcPr>
            <w:tcW w:w="1993" w:type="dxa"/>
          </w:tcPr>
          <w:p w14:paraId="354CA3A0" w14:textId="77777777" w:rsidR="0075350F" w:rsidRDefault="0075350F" w:rsidP="0075350F">
            <w:r>
              <w:t>When to discontinue</w:t>
            </w:r>
          </w:p>
        </w:tc>
        <w:tc>
          <w:tcPr>
            <w:tcW w:w="9072" w:type="dxa"/>
          </w:tcPr>
          <w:p w14:paraId="582E0C50" w14:textId="77777777" w:rsidR="0075350F" w:rsidRDefault="0075350F" w:rsidP="0075350F">
            <w:r>
              <w:t>Severe hepatic impairment.</w:t>
            </w:r>
          </w:p>
        </w:tc>
      </w:tr>
      <w:tr w:rsidR="0075350F" w:rsidRPr="008C433F" w14:paraId="1E06A7DD" w14:textId="77777777" w:rsidTr="0075350F">
        <w:tc>
          <w:tcPr>
            <w:tcW w:w="1993" w:type="dxa"/>
          </w:tcPr>
          <w:p w14:paraId="524FF5D7" w14:textId="77777777" w:rsidR="0075350F" w:rsidRDefault="0075350F" w:rsidP="0075350F">
            <w:r>
              <w:t>Interactions</w:t>
            </w:r>
          </w:p>
        </w:tc>
        <w:tc>
          <w:tcPr>
            <w:tcW w:w="9072" w:type="dxa"/>
          </w:tcPr>
          <w:p w14:paraId="60970E26" w14:textId="77777777" w:rsidR="0075350F" w:rsidRPr="008C433F" w:rsidRDefault="0075350F" w:rsidP="0075350F">
            <w:pPr>
              <w:rPr>
                <w:color w:val="FF0000"/>
              </w:rPr>
            </w:pPr>
            <w:r w:rsidRPr="00951570">
              <w:rPr>
                <w:color w:val="000000" w:themeColor="text1"/>
              </w:rPr>
              <w:t>ALLOPURINOL – major interaction – increases mercaptopurine</w:t>
            </w:r>
            <w:r>
              <w:rPr>
                <w:color w:val="000000" w:themeColor="text1"/>
              </w:rPr>
              <w:t xml:space="preserve"> level</w:t>
            </w:r>
            <w:r w:rsidRPr="00951570">
              <w:rPr>
                <w:color w:val="000000" w:themeColor="text1"/>
              </w:rPr>
              <w:t xml:space="preserve"> 4</w:t>
            </w:r>
            <w:r>
              <w:rPr>
                <w:color w:val="000000" w:themeColor="text1"/>
              </w:rPr>
              <w:t>-5</w:t>
            </w:r>
            <w:r w:rsidRPr="00951570">
              <w:rPr>
                <w:color w:val="000000" w:themeColor="text1"/>
              </w:rPr>
              <w:t>-fold. If on allopurinol reduce dose of 6-MP by 75% (i.e., 25% of original dose).</w:t>
            </w:r>
            <w:r>
              <w:rPr>
                <w:color w:val="000000" w:themeColor="text1"/>
              </w:rPr>
              <w:t xml:space="preserve"> Ribavirin – reduces efficacy of 6-MP at cellular level. Co-trimoxazole reduces absorption, give at different times of the day. Caution with other hepatotoxic drugs. </w:t>
            </w:r>
          </w:p>
        </w:tc>
      </w:tr>
      <w:tr w:rsidR="0075350F" w14:paraId="23544CA8" w14:textId="77777777" w:rsidTr="0075350F">
        <w:tc>
          <w:tcPr>
            <w:tcW w:w="1993" w:type="dxa"/>
          </w:tcPr>
          <w:p w14:paraId="00629DE2" w14:textId="77777777" w:rsidR="0075350F" w:rsidRDefault="0075350F" w:rsidP="0075350F">
            <w:r>
              <w:t>Special Considerations</w:t>
            </w:r>
          </w:p>
        </w:tc>
        <w:tc>
          <w:tcPr>
            <w:tcW w:w="9072" w:type="dxa"/>
          </w:tcPr>
          <w:p w14:paraId="624F9D59" w14:textId="77777777" w:rsidR="0075350F" w:rsidRDefault="0075350F" w:rsidP="0075350F">
            <w:r>
              <w:t>Must be taken in the evening (better response) 1 hour after food and NOT with milk or dairy products.</w:t>
            </w:r>
          </w:p>
        </w:tc>
      </w:tr>
      <w:tr w:rsidR="0075350F" w14:paraId="719CE6EA" w14:textId="77777777" w:rsidTr="0075350F">
        <w:tc>
          <w:tcPr>
            <w:tcW w:w="1993" w:type="dxa"/>
          </w:tcPr>
          <w:p w14:paraId="740D8B6A" w14:textId="77777777" w:rsidR="0075350F" w:rsidRDefault="0075350F" w:rsidP="0075350F">
            <w:r>
              <w:t>Potential Side Effects</w:t>
            </w:r>
          </w:p>
        </w:tc>
        <w:tc>
          <w:tcPr>
            <w:tcW w:w="9072" w:type="dxa"/>
          </w:tcPr>
          <w:p w14:paraId="46AA5F2A" w14:textId="77777777" w:rsidR="0075350F" w:rsidRDefault="0075350F" w:rsidP="0075350F">
            <w:pPr>
              <w:numPr>
                <w:ilvl w:val="0"/>
                <w:numId w:val="11"/>
              </w:numPr>
            </w:pPr>
            <w:r>
              <w:t>Bone Marrow Depression – Anaemia, leucopenia and thrombocytompenia (all in &gt;10% and nadir 14 days)</w:t>
            </w:r>
          </w:p>
          <w:p w14:paraId="11119944" w14:textId="77777777" w:rsidR="0075350F" w:rsidRDefault="0075350F" w:rsidP="0075350F">
            <w:pPr>
              <w:numPr>
                <w:ilvl w:val="0"/>
                <w:numId w:val="11"/>
              </w:numPr>
            </w:pPr>
            <w:r>
              <w:t>GI – abdominal cramps, diarrhea and nausea, stomatitis (common)</w:t>
            </w:r>
          </w:p>
          <w:p w14:paraId="6B31725C" w14:textId="77777777" w:rsidR="0075350F" w:rsidRDefault="0075350F" w:rsidP="0075350F">
            <w:pPr>
              <w:numPr>
                <w:ilvl w:val="0"/>
                <w:numId w:val="11"/>
              </w:numPr>
            </w:pPr>
            <w:r>
              <w:t>Hepatotoxicity – 30% - dose reduce as per above instruction.</w:t>
            </w:r>
          </w:p>
          <w:p w14:paraId="62FD1726" w14:textId="77777777" w:rsidR="0075350F" w:rsidRDefault="0075350F" w:rsidP="0075350F">
            <w:pPr>
              <w:numPr>
                <w:ilvl w:val="0"/>
                <w:numId w:val="11"/>
              </w:numPr>
            </w:pPr>
            <w:r>
              <w:t>Metabolic – hyperuricaemia (10%)</w:t>
            </w:r>
          </w:p>
          <w:p w14:paraId="226E0405" w14:textId="77777777" w:rsidR="0075350F" w:rsidRDefault="0075350F" w:rsidP="0075350F">
            <w:pPr>
              <w:numPr>
                <w:ilvl w:val="0"/>
                <w:numId w:val="11"/>
              </w:numPr>
            </w:pPr>
            <w:r>
              <w:t>Secondary malignancy.</w:t>
            </w:r>
          </w:p>
        </w:tc>
      </w:tr>
      <w:tr w:rsidR="0075350F" w14:paraId="3946A6EC" w14:textId="77777777" w:rsidTr="0075350F">
        <w:tc>
          <w:tcPr>
            <w:tcW w:w="1993" w:type="dxa"/>
          </w:tcPr>
          <w:p w14:paraId="2B539A91" w14:textId="77777777" w:rsidR="0075350F" w:rsidRDefault="0075350F" w:rsidP="0075350F"/>
        </w:tc>
        <w:tc>
          <w:tcPr>
            <w:tcW w:w="9072" w:type="dxa"/>
          </w:tcPr>
          <w:p w14:paraId="415D7462" w14:textId="77777777" w:rsidR="0075350F" w:rsidRPr="007D7319" w:rsidRDefault="0075350F" w:rsidP="0075350F">
            <w:pPr>
              <w:rPr>
                <w:b/>
              </w:rPr>
            </w:pPr>
            <w:r w:rsidRPr="007D7319">
              <w:rPr>
                <w:b/>
              </w:rPr>
              <w:t>Nursing Intervention</w:t>
            </w:r>
          </w:p>
        </w:tc>
      </w:tr>
      <w:tr w:rsidR="0075350F" w14:paraId="4D42A52A" w14:textId="77777777" w:rsidTr="0075350F">
        <w:tc>
          <w:tcPr>
            <w:tcW w:w="1993" w:type="dxa"/>
          </w:tcPr>
          <w:p w14:paraId="667E84F9" w14:textId="77777777" w:rsidR="0075350F" w:rsidRDefault="0075350F" w:rsidP="0075350F"/>
        </w:tc>
        <w:tc>
          <w:tcPr>
            <w:tcW w:w="9072" w:type="dxa"/>
          </w:tcPr>
          <w:p w14:paraId="1EC02B1C" w14:textId="77777777" w:rsidR="0075350F" w:rsidRPr="007D7319" w:rsidRDefault="0075350F" w:rsidP="0075350F">
            <w:pPr>
              <w:rPr>
                <w:b/>
              </w:rPr>
            </w:pPr>
            <w:r>
              <w:t>Available as tablet form – For children unable to swallow or with NG tube - r</w:t>
            </w:r>
            <w:r w:rsidRPr="00EC2179">
              <w:t>emove plung</w:t>
            </w:r>
            <w:r>
              <w:t>er from oral syringe, place tablet</w:t>
            </w:r>
            <w:r w:rsidRPr="00EC2179">
              <w:t xml:space="preserve"> in syringe barrel, replace syringe plunger against the dose, cap syringe. When dose is to be given, draw approximately 2 mL of water into syringe. Allow tablets to disintegrate over 1-3 min. The dose can be given directly </w:t>
            </w:r>
            <w:r>
              <w:t xml:space="preserve">via an NG tube (followed by flush) </w:t>
            </w:r>
            <w:r w:rsidRPr="00EC2179">
              <w:t>or added to juice</w:t>
            </w:r>
            <w:r>
              <w:t xml:space="preserve"> to be given orally</w:t>
            </w:r>
            <w:r w:rsidRPr="00EC2179">
              <w:t>.</w:t>
            </w:r>
          </w:p>
        </w:tc>
      </w:tr>
    </w:tbl>
    <w:p w14:paraId="10C72DDA" w14:textId="77777777" w:rsidR="0075350F" w:rsidRDefault="0075350F" w:rsidP="0075350F"/>
    <w:p w14:paraId="4436C5C2" w14:textId="77777777" w:rsidR="0075350F" w:rsidRDefault="0075350F" w:rsidP="0075350F"/>
    <w:p w14:paraId="044D7AD9" w14:textId="77777777" w:rsidR="0075350F" w:rsidRDefault="0075350F" w:rsidP="0075350F"/>
    <w:p w14:paraId="191319BA" w14:textId="77777777" w:rsidR="0075350F" w:rsidRDefault="0075350F" w:rsidP="0075350F"/>
    <w:p w14:paraId="0CCEB576" w14:textId="77777777" w:rsidR="0075350F" w:rsidRDefault="0075350F" w:rsidP="0075350F"/>
    <w:p w14:paraId="3818C5CF" w14:textId="77777777" w:rsidR="0075350F" w:rsidRDefault="0075350F" w:rsidP="00BB0C22"/>
    <w:sectPr w:rsidR="0075350F">
      <w:headerReference w:type="default" r:id="rId17"/>
      <w:footerReference w:type="even" r:id="rId18"/>
      <w:footerReference w:type="default" r:id="rId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95E1B" w14:textId="77777777" w:rsidR="0036112F" w:rsidRDefault="0036112F" w:rsidP="00FD3DEE">
      <w:r>
        <w:separator/>
      </w:r>
    </w:p>
  </w:endnote>
  <w:endnote w:type="continuationSeparator" w:id="0">
    <w:p w14:paraId="38D1F13C" w14:textId="77777777" w:rsidR="0036112F" w:rsidRDefault="0036112F" w:rsidP="00FD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
    <w:altName w:val="Cambria"/>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8F2D" w14:textId="77777777" w:rsidR="0075350F" w:rsidRDefault="0075350F" w:rsidP="002758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82F22E" w14:textId="77777777" w:rsidR="0075350F" w:rsidRDefault="0075350F" w:rsidP="00AB02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46A37" w14:textId="77777777" w:rsidR="0075350F" w:rsidRDefault="0075350F" w:rsidP="002758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7FBE">
      <w:rPr>
        <w:rStyle w:val="PageNumber"/>
        <w:noProof/>
      </w:rPr>
      <w:t>2</w:t>
    </w:r>
    <w:r>
      <w:rPr>
        <w:rStyle w:val="PageNumber"/>
      </w:rPr>
      <w:fldChar w:fldCharType="end"/>
    </w:r>
  </w:p>
  <w:p w14:paraId="7F9DCA8E" w14:textId="60ECC5B4" w:rsidR="0075350F" w:rsidRPr="00BF4D3F" w:rsidRDefault="0075350F" w:rsidP="00AB0261">
    <w:pPr>
      <w:pStyle w:val="Footer"/>
      <w:ind w:right="360"/>
      <w:rPr>
        <w:sz w:val="20"/>
        <w:szCs w:val="20"/>
      </w:rPr>
    </w:pPr>
    <w:r>
      <w:rPr>
        <w:i/>
        <w:sz w:val="16"/>
        <w:szCs w:val="16"/>
      </w:rPr>
      <w:t xml:space="preserve">Created by: Dr Trish Scanlan MNH </w:t>
    </w:r>
  </w:p>
  <w:p w14:paraId="6370A6A4" w14:textId="442B7D9F" w:rsidR="0075350F" w:rsidRDefault="0075350F" w:rsidP="00681FCF">
    <w:pPr>
      <w:pStyle w:val="Footer"/>
      <w:rPr>
        <w:sz w:val="20"/>
        <w:szCs w:val="20"/>
      </w:rPr>
    </w:pPr>
    <w:r>
      <w:rPr>
        <w:i/>
        <w:sz w:val="16"/>
        <w:szCs w:val="16"/>
      </w:rPr>
      <w:t xml:space="preserve">Version 3 </w:t>
    </w:r>
    <w:r>
      <w:rPr>
        <w:i/>
        <w:sz w:val="16"/>
        <w:szCs w:val="16"/>
      </w:rPr>
      <w:tab/>
      <w:t xml:space="preserve">                                                                                                     </w:t>
    </w:r>
  </w:p>
  <w:p w14:paraId="5D78B8C4" w14:textId="77777777" w:rsidR="0075350F" w:rsidRDefault="0075350F" w:rsidP="00681FCF">
    <w:pPr>
      <w:pStyle w:val="Footer"/>
      <w:rPr>
        <w:i/>
        <w:sz w:val="16"/>
        <w:szCs w:val="16"/>
      </w:rPr>
    </w:pPr>
    <w:r>
      <w:rPr>
        <w:i/>
        <w:sz w:val="16"/>
        <w:szCs w:val="16"/>
      </w:rPr>
      <w:t>Reviewed by</w:t>
    </w:r>
    <w:r w:rsidRPr="00991B81">
      <w:rPr>
        <w:i/>
        <w:sz w:val="16"/>
        <w:szCs w:val="16"/>
      </w:rPr>
      <w:t xml:space="preserve">: </w:t>
    </w:r>
    <w:r>
      <w:rPr>
        <w:i/>
        <w:sz w:val="16"/>
        <w:szCs w:val="16"/>
      </w:rPr>
      <w:t>Dr Kristin Schroeder, BMC</w:t>
    </w:r>
  </w:p>
  <w:p w14:paraId="73B5C18F" w14:textId="28DF1A62" w:rsidR="0075350F" w:rsidRPr="00991B81" w:rsidRDefault="0075350F" w:rsidP="00681FCF">
    <w:pPr>
      <w:pStyle w:val="Footer"/>
      <w:rPr>
        <w:sz w:val="20"/>
        <w:szCs w:val="20"/>
      </w:rPr>
    </w:pPr>
    <w:r>
      <w:rPr>
        <w:i/>
        <w:sz w:val="16"/>
        <w:szCs w:val="16"/>
      </w:rPr>
      <w:t>and Matthew Morgan MNH.</w:t>
    </w:r>
  </w:p>
  <w:p w14:paraId="1ECF7EF1" w14:textId="77777777" w:rsidR="0075350F" w:rsidRDefault="0075350F" w:rsidP="00681FCF">
    <w:pPr>
      <w:pStyle w:val="Footer"/>
      <w:rPr>
        <w:sz w:val="20"/>
        <w:szCs w:val="20"/>
      </w:rPr>
    </w:pPr>
    <w:r>
      <w:rPr>
        <w:sz w:val="20"/>
        <w:szCs w:val="20"/>
      </w:rPr>
      <w:t xml:space="preserve">                                                                                                 </w:t>
    </w:r>
  </w:p>
  <w:p w14:paraId="19459DEC" w14:textId="77777777" w:rsidR="0075350F" w:rsidRPr="00BF4D3F" w:rsidRDefault="0075350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826E6" w14:textId="77777777" w:rsidR="0036112F" w:rsidRDefault="0036112F" w:rsidP="00FD3DEE">
      <w:r>
        <w:separator/>
      </w:r>
    </w:p>
  </w:footnote>
  <w:footnote w:type="continuationSeparator" w:id="0">
    <w:p w14:paraId="45C34717" w14:textId="77777777" w:rsidR="0036112F" w:rsidRDefault="0036112F" w:rsidP="00FD3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9CF50" w14:textId="4265BFC3" w:rsidR="0075350F" w:rsidRDefault="0075350F" w:rsidP="00681FCF">
    <w:pPr>
      <w:pStyle w:val="Header"/>
      <w:rPr>
        <w:b/>
      </w:rPr>
    </w:pPr>
    <w:r>
      <w:rPr>
        <w:b/>
      </w:rPr>
      <w:tab/>
      <w:t>Tanzanian Paediatric Oncology Team (T.POT)</w:t>
    </w:r>
  </w:p>
  <w:p w14:paraId="55B2ECE7" w14:textId="77777777" w:rsidR="0075350F" w:rsidRPr="00D82F03" w:rsidRDefault="0075350F" w:rsidP="00681FCF">
    <w:pPr>
      <w:pStyle w:val="Header"/>
      <w:rPr>
        <w:b/>
      </w:rPr>
    </w:pPr>
    <w:r>
      <w:rPr>
        <w:b/>
      </w:rPr>
      <w:tab/>
      <w:t>Chemotherapy Information for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E6563"/>
    <w:multiLevelType w:val="hybridMultilevel"/>
    <w:tmpl w:val="916C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876E8"/>
    <w:multiLevelType w:val="hybridMultilevel"/>
    <w:tmpl w:val="85164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369F4"/>
    <w:multiLevelType w:val="hybridMultilevel"/>
    <w:tmpl w:val="6BF64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2258A"/>
    <w:multiLevelType w:val="hybridMultilevel"/>
    <w:tmpl w:val="E61A13F4"/>
    <w:lvl w:ilvl="0" w:tplc="8086F91A">
      <w:start w:val="1"/>
      <w:numFmt w:val="decimal"/>
      <w:lvlText w:val="%1."/>
      <w:lvlJc w:val="left"/>
      <w:pPr>
        <w:ind w:left="960" w:hanging="54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73E055E"/>
    <w:multiLevelType w:val="hybridMultilevel"/>
    <w:tmpl w:val="24C2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12D78"/>
    <w:multiLevelType w:val="hybridMultilevel"/>
    <w:tmpl w:val="3A5C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600D1"/>
    <w:multiLevelType w:val="hybridMultilevel"/>
    <w:tmpl w:val="F7A0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C5C4D"/>
    <w:multiLevelType w:val="hybridMultilevel"/>
    <w:tmpl w:val="40DCB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C61AD"/>
    <w:multiLevelType w:val="hybridMultilevel"/>
    <w:tmpl w:val="E5547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B6EBC"/>
    <w:multiLevelType w:val="hybridMultilevel"/>
    <w:tmpl w:val="C1CAF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E758E"/>
    <w:multiLevelType w:val="hybridMultilevel"/>
    <w:tmpl w:val="45C02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66794"/>
    <w:multiLevelType w:val="hybridMultilevel"/>
    <w:tmpl w:val="43A0BCC2"/>
    <w:lvl w:ilvl="0" w:tplc="DDCC7732">
      <w:start w:val="1"/>
      <w:numFmt w:val="decimal"/>
      <w:lvlText w:val="%1."/>
      <w:lvlJc w:val="left"/>
      <w:pPr>
        <w:ind w:left="960" w:hanging="54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5B41281"/>
    <w:multiLevelType w:val="hybridMultilevel"/>
    <w:tmpl w:val="4330F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E666CD"/>
    <w:multiLevelType w:val="hybridMultilevel"/>
    <w:tmpl w:val="05EEC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3C162C"/>
    <w:multiLevelType w:val="hybridMultilevel"/>
    <w:tmpl w:val="7004D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06246"/>
    <w:multiLevelType w:val="hybridMultilevel"/>
    <w:tmpl w:val="EBF4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1361F"/>
    <w:multiLevelType w:val="hybridMultilevel"/>
    <w:tmpl w:val="7EDC23A2"/>
    <w:lvl w:ilvl="0" w:tplc="52666A32">
      <w:start w:val="1"/>
      <w:numFmt w:val="decimal"/>
      <w:lvlText w:val="%1."/>
      <w:lvlJc w:val="left"/>
      <w:pPr>
        <w:ind w:left="960" w:hanging="54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7EE5CB3"/>
    <w:multiLevelType w:val="hybridMultilevel"/>
    <w:tmpl w:val="72F8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840EB"/>
    <w:multiLevelType w:val="hybridMultilevel"/>
    <w:tmpl w:val="9906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B5259"/>
    <w:multiLevelType w:val="hybridMultilevel"/>
    <w:tmpl w:val="BD36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D1959"/>
    <w:multiLevelType w:val="hybridMultilevel"/>
    <w:tmpl w:val="539E3192"/>
    <w:lvl w:ilvl="0" w:tplc="FE6E473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7E14821"/>
    <w:multiLevelType w:val="hybridMultilevel"/>
    <w:tmpl w:val="9846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81D59"/>
    <w:multiLevelType w:val="hybridMultilevel"/>
    <w:tmpl w:val="8820B2B6"/>
    <w:lvl w:ilvl="0" w:tplc="4F1C4EB2">
      <w:start w:val="2"/>
      <w:numFmt w:val="decimal"/>
      <w:lvlText w:val="%1."/>
      <w:lvlJc w:val="left"/>
      <w:pPr>
        <w:tabs>
          <w:tab w:val="num" w:pos="768"/>
        </w:tabs>
        <w:ind w:left="768" w:hanging="360"/>
      </w:pPr>
      <w:rPr>
        <w:rFonts w:hint="default"/>
      </w:r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3" w15:restartNumberingAfterBreak="0">
    <w:nsid w:val="4B757DC7"/>
    <w:multiLevelType w:val="multilevel"/>
    <w:tmpl w:val="7248C7F4"/>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1080"/>
        </w:tabs>
        <w:ind w:left="1080" w:hanging="360"/>
      </w:pPr>
    </w:lvl>
    <w:lvl w:ilvl="2">
      <w:start w:val="2"/>
      <w:numFmt w:val="bullet"/>
      <w:lvlText w:val="-"/>
      <w:lvlJc w:val="left"/>
      <w:pPr>
        <w:ind w:left="1980" w:hanging="360"/>
      </w:pPr>
      <w:rPr>
        <w:rFonts w:ascii="Arial" w:eastAsia="Times New Roman" w:hAnsi="Arial" w:cs="Arial" w:hint="default"/>
      </w:rPr>
    </w:lvl>
    <w:lvl w:ilvl="3">
      <w:start w:val="1"/>
      <w:numFmt w:val="lowerRoman"/>
      <w:lvlText w:val="(%4)"/>
      <w:lvlJc w:val="left"/>
      <w:pPr>
        <w:ind w:left="2880" w:hanging="72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15:restartNumberingAfterBreak="0">
    <w:nsid w:val="4C1059CE"/>
    <w:multiLevelType w:val="hybridMultilevel"/>
    <w:tmpl w:val="FE96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840DDD"/>
    <w:multiLevelType w:val="hybridMultilevel"/>
    <w:tmpl w:val="00DE9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828CF"/>
    <w:multiLevelType w:val="multilevel"/>
    <w:tmpl w:val="7248C7F4"/>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1080"/>
        </w:tabs>
        <w:ind w:left="1080" w:hanging="360"/>
      </w:pPr>
    </w:lvl>
    <w:lvl w:ilvl="2">
      <w:start w:val="2"/>
      <w:numFmt w:val="bullet"/>
      <w:lvlText w:val="-"/>
      <w:lvlJc w:val="left"/>
      <w:pPr>
        <w:ind w:left="1980" w:hanging="360"/>
      </w:pPr>
      <w:rPr>
        <w:rFonts w:ascii="Arial" w:eastAsia="Times New Roman" w:hAnsi="Arial" w:cs="Arial" w:hint="default"/>
      </w:rPr>
    </w:lvl>
    <w:lvl w:ilvl="3">
      <w:start w:val="1"/>
      <w:numFmt w:val="lowerRoman"/>
      <w:lvlText w:val="(%4)"/>
      <w:lvlJc w:val="left"/>
      <w:pPr>
        <w:ind w:left="2880" w:hanging="72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15:restartNumberingAfterBreak="0">
    <w:nsid w:val="52DC13EF"/>
    <w:multiLevelType w:val="hybridMultilevel"/>
    <w:tmpl w:val="0974F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85124"/>
    <w:multiLevelType w:val="hybridMultilevel"/>
    <w:tmpl w:val="1DB2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73CC8"/>
    <w:multiLevelType w:val="hybridMultilevel"/>
    <w:tmpl w:val="700AC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782F7C"/>
    <w:multiLevelType w:val="hybridMultilevel"/>
    <w:tmpl w:val="E3B2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31F5F"/>
    <w:multiLevelType w:val="hybridMultilevel"/>
    <w:tmpl w:val="6076E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2234E2"/>
    <w:multiLevelType w:val="hybridMultilevel"/>
    <w:tmpl w:val="EB5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D787A"/>
    <w:multiLevelType w:val="hybridMultilevel"/>
    <w:tmpl w:val="8DC66F64"/>
    <w:lvl w:ilvl="0" w:tplc="FB06A55E">
      <w:start w:val="1"/>
      <w:numFmt w:val="decimal"/>
      <w:lvlText w:val="%1."/>
      <w:lvlJc w:val="left"/>
      <w:pPr>
        <w:ind w:left="960" w:hanging="54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69A81800"/>
    <w:multiLevelType w:val="multilevel"/>
    <w:tmpl w:val="342AB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47086C"/>
    <w:multiLevelType w:val="hybridMultilevel"/>
    <w:tmpl w:val="F6ACB2AC"/>
    <w:lvl w:ilvl="0" w:tplc="BCDE3DCA">
      <w:start w:val="5"/>
      <w:numFmt w:val="decimal"/>
      <w:lvlText w:val="%1e"/>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943A7F"/>
    <w:multiLevelType w:val="hybridMultilevel"/>
    <w:tmpl w:val="CD62E4BE"/>
    <w:lvl w:ilvl="0" w:tplc="4E1030BA">
      <w:start w:val="1"/>
      <w:numFmt w:val="decimal"/>
      <w:lvlText w:val="%1."/>
      <w:lvlJc w:val="left"/>
      <w:pPr>
        <w:ind w:left="960" w:hanging="54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5505381"/>
    <w:multiLevelType w:val="hybridMultilevel"/>
    <w:tmpl w:val="6D2A6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800F3C"/>
    <w:multiLevelType w:val="hybridMultilevel"/>
    <w:tmpl w:val="64B6F392"/>
    <w:lvl w:ilvl="0" w:tplc="C880572A">
      <w:start w:val="1"/>
      <w:numFmt w:val="decimal"/>
      <w:lvlText w:val="%1."/>
      <w:lvlJc w:val="left"/>
      <w:pPr>
        <w:ind w:left="960" w:hanging="54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9FC0500"/>
    <w:multiLevelType w:val="hybridMultilevel"/>
    <w:tmpl w:val="FC840730"/>
    <w:lvl w:ilvl="0" w:tplc="AF84CEB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7"/>
  </w:num>
  <w:num w:numId="3">
    <w:abstractNumId w:val="1"/>
  </w:num>
  <w:num w:numId="4">
    <w:abstractNumId w:val="20"/>
  </w:num>
  <w:num w:numId="5">
    <w:abstractNumId w:val="24"/>
  </w:num>
  <w:num w:numId="6">
    <w:abstractNumId w:val="10"/>
  </w:num>
  <w:num w:numId="7">
    <w:abstractNumId w:val="31"/>
  </w:num>
  <w:num w:numId="8">
    <w:abstractNumId w:val="25"/>
  </w:num>
  <w:num w:numId="9">
    <w:abstractNumId w:val="13"/>
  </w:num>
  <w:num w:numId="10">
    <w:abstractNumId w:val="8"/>
  </w:num>
  <w:num w:numId="11">
    <w:abstractNumId w:val="12"/>
  </w:num>
  <w:num w:numId="12">
    <w:abstractNumId w:val="34"/>
  </w:num>
  <w:num w:numId="13">
    <w:abstractNumId w:val="27"/>
  </w:num>
  <w:num w:numId="14">
    <w:abstractNumId w:val="16"/>
  </w:num>
  <w:num w:numId="15">
    <w:abstractNumId w:val="36"/>
  </w:num>
  <w:num w:numId="16">
    <w:abstractNumId w:val="11"/>
  </w:num>
  <w:num w:numId="17">
    <w:abstractNumId w:val="33"/>
  </w:num>
  <w:num w:numId="18">
    <w:abstractNumId w:val="3"/>
  </w:num>
  <w:num w:numId="19">
    <w:abstractNumId w:val="38"/>
  </w:num>
  <w:num w:numId="20">
    <w:abstractNumId w:val="39"/>
  </w:num>
  <w:num w:numId="21">
    <w:abstractNumId w:val="23"/>
  </w:num>
  <w:num w:numId="22">
    <w:abstractNumId w:val="26"/>
  </w:num>
  <w:num w:numId="23">
    <w:abstractNumId w:val="32"/>
  </w:num>
  <w:num w:numId="24">
    <w:abstractNumId w:val="9"/>
  </w:num>
  <w:num w:numId="25">
    <w:abstractNumId w:val="29"/>
  </w:num>
  <w:num w:numId="26">
    <w:abstractNumId w:val="4"/>
  </w:num>
  <w:num w:numId="27">
    <w:abstractNumId w:val="5"/>
  </w:num>
  <w:num w:numId="28">
    <w:abstractNumId w:val="0"/>
  </w:num>
  <w:num w:numId="29">
    <w:abstractNumId w:val="28"/>
  </w:num>
  <w:num w:numId="30">
    <w:abstractNumId w:val="7"/>
  </w:num>
  <w:num w:numId="31">
    <w:abstractNumId w:val="17"/>
  </w:num>
  <w:num w:numId="32">
    <w:abstractNumId w:val="15"/>
  </w:num>
  <w:num w:numId="33">
    <w:abstractNumId w:val="2"/>
  </w:num>
  <w:num w:numId="34">
    <w:abstractNumId w:val="19"/>
  </w:num>
  <w:num w:numId="35">
    <w:abstractNumId w:val="6"/>
  </w:num>
  <w:num w:numId="36">
    <w:abstractNumId w:val="30"/>
  </w:num>
  <w:num w:numId="37">
    <w:abstractNumId w:val="14"/>
  </w:num>
  <w:num w:numId="38">
    <w:abstractNumId w:val="18"/>
  </w:num>
  <w:num w:numId="39">
    <w:abstractNumId w:val="2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22"/>
    <w:rsid w:val="00014638"/>
    <w:rsid w:val="0004309F"/>
    <w:rsid w:val="00052C47"/>
    <w:rsid w:val="00072751"/>
    <w:rsid w:val="00072C3F"/>
    <w:rsid w:val="00091567"/>
    <w:rsid w:val="000A21F8"/>
    <w:rsid w:val="000A561A"/>
    <w:rsid w:val="000B1A09"/>
    <w:rsid w:val="000B1AF5"/>
    <w:rsid w:val="000F59BB"/>
    <w:rsid w:val="00101C83"/>
    <w:rsid w:val="00101E49"/>
    <w:rsid w:val="001039A0"/>
    <w:rsid w:val="001074B2"/>
    <w:rsid w:val="001238DD"/>
    <w:rsid w:val="00132E57"/>
    <w:rsid w:val="00150A38"/>
    <w:rsid w:val="00174D55"/>
    <w:rsid w:val="001753D8"/>
    <w:rsid w:val="001762B6"/>
    <w:rsid w:val="001843F7"/>
    <w:rsid w:val="0018467E"/>
    <w:rsid w:val="001900DF"/>
    <w:rsid w:val="001A5C5C"/>
    <w:rsid w:val="001C1327"/>
    <w:rsid w:val="001C3452"/>
    <w:rsid w:val="001C46C0"/>
    <w:rsid w:val="001E7168"/>
    <w:rsid w:val="001F1361"/>
    <w:rsid w:val="002162C3"/>
    <w:rsid w:val="00217C03"/>
    <w:rsid w:val="002318C9"/>
    <w:rsid w:val="00234713"/>
    <w:rsid w:val="00252145"/>
    <w:rsid w:val="00265BB4"/>
    <w:rsid w:val="002758B3"/>
    <w:rsid w:val="00291291"/>
    <w:rsid w:val="002975C5"/>
    <w:rsid w:val="002975CB"/>
    <w:rsid w:val="002B34F1"/>
    <w:rsid w:val="002C5BDB"/>
    <w:rsid w:val="002D4230"/>
    <w:rsid w:val="002E66B7"/>
    <w:rsid w:val="00303418"/>
    <w:rsid w:val="0032309F"/>
    <w:rsid w:val="00357189"/>
    <w:rsid w:val="0036112F"/>
    <w:rsid w:val="003714F3"/>
    <w:rsid w:val="003A3672"/>
    <w:rsid w:val="003B0BDA"/>
    <w:rsid w:val="003C108A"/>
    <w:rsid w:val="003D02EE"/>
    <w:rsid w:val="00424D76"/>
    <w:rsid w:val="00434356"/>
    <w:rsid w:val="00434977"/>
    <w:rsid w:val="00481646"/>
    <w:rsid w:val="004B7F55"/>
    <w:rsid w:val="004F76B6"/>
    <w:rsid w:val="00500C5D"/>
    <w:rsid w:val="00526221"/>
    <w:rsid w:val="0053125A"/>
    <w:rsid w:val="00544168"/>
    <w:rsid w:val="00581255"/>
    <w:rsid w:val="00592EAB"/>
    <w:rsid w:val="0059573B"/>
    <w:rsid w:val="0059744C"/>
    <w:rsid w:val="005A1B35"/>
    <w:rsid w:val="005A255B"/>
    <w:rsid w:val="005C645C"/>
    <w:rsid w:val="005C7D4D"/>
    <w:rsid w:val="005D71C5"/>
    <w:rsid w:val="005E6CA3"/>
    <w:rsid w:val="005F42BC"/>
    <w:rsid w:val="006020A0"/>
    <w:rsid w:val="00603A4F"/>
    <w:rsid w:val="006075C2"/>
    <w:rsid w:val="00607BD1"/>
    <w:rsid w:val="006201BD"/>
    <w:rsid w:val="006204BD"/>
    <w:rsid w:val="00622D09"/>
    <w:rsid w:val="006356A5"/>
    <w:rsid w:val="00640F37"/>
    <w:rsid w:val="006430D4"/>
    <w:rsid w:val="006475C0"/>
    <w:rsid w:val="00681FCF"/>
    <w:rsid w:val="0068262A"/>
    <w:rsid w:val="006834D4"/>
    <w:rsid w:val="006B49D2"/>
    <w:rsid w:val="006B4A42"/>
    <w:rsid w:val="006B5A57"/>
    <w:rsid w:val="006D1291"/>
    <w:rsid w:val="006D73AE"/>
    <w:rsid w:val="006E1C37"/>
    <w:rsid w:val="006E655C"/>
    <w:rsid w:val="006F03D5"/>
    <w:rsid w:val="00702FF3"/>
    <w:rsid w:val="007122C8"/>
    <w:rsid w:val="00727E80"/>
    <w:rsid w:val="007343BC"/>
    <w:rsid w:val="00742A30"/>
    <w:rsid w:val="0074596E"/>
    <w:rsid w:val="0075148C"/>
    <w:rsid w:val="00752C06"/>
    <w:rsid w:val="0075350F"/>
    <w:rsid w:val="007631C6"/>
    <w:rsid w:val="007666DA"/>
    <w:rsid w:val="0078244B"/>
    <w:rsid w:val="00796BB2"/>
    <w:rsid w:val="007A3ED5"/>
    <w:rsid w:val="007A6A2B"/>
    <w:rsid w:val="007D1CEF"/>
    <w:rsid w:val="007D70D4"/>
    <w:rsid w:val="007F2100"/>
    <w:rsid w:val="00814B41"/>
    <w:rsid w:val="00816FE2"/>
    <w:rsid w:val="00817F9A"/>
    <w:rsid w:val="00825EA1"/>
    <w:rsid w:val="008329A7"/>
    <w:rsid w:val="00841784"/>
    <w:rsid w:val="0084677F"/>
    <w:rsid w:val="00856403"/>
    <w:rsid w:val="008C433F"/>
    <w:rsid w:val="008E6BF8"/>
    <w:rsid w:val="008F2CDD"/>
    <w:rsid w:val="008F5BF6"/>
    <w:rsid w:val="009133D4"/>
    <w:rsid w:val="009264FB"/>
    <w:rsid w:val="00932DB5"/>
    <w:rsid w:val="00934C9B"/>
    <w:rsid w:val="00962FCF"/>
    <w:rsid w:val="00964776"/>
    <w:rsid w:val="00965AEB"/>
    <w:rsid w:val="00970ABF"/>
    <w:rsid w:val="009B6051"/>
    <w:rsid w:val="009C72BC"/>
    <w:rsid w:val="009D0C00"/>
    <w:rsid w:val="009D7394"/>
    <w:rsid w:val="009F7272"/>
    <w:rsid w:val="00A41B61"/>
    <w:rsid w:val="00A637E7"/>
    <w:rsid w:val="00AA06BA"/>
    <w:rsid w:val="00AA24F2"/>
    <w:rsid w:val="00AB0261"/>
    <w:rsid w:val="00AB7139"/>
    <w:rsid w:val="00AC1E2E"/>
    <w:rsid w:val="00B305B3"/>
    <w:rsid w:val="00B44F22"/>
    <w:rsid w:val="00B46F6F"/>
    <w:rsid w:val="00B504B0"/>
    <w:rsid w:val="00B74DBB"/>
    <w:rsid w:val="00B86183"/>
    <w:rsid w:val="00B9541C"/>
    <w:rsid w:val="00B954EF"/>
    <w:rsid w:val="00B97E22"/>
    <w:rsid w:val="00BA51A5"/>
    <w:rsid w:val="00BA6BA8"/>
    <w:rsid w:val="00BB0C22"/>
    <w:rsid w:val="00BD4365"/>
    <w:rsid w:val="00BD6B0B"/>
    <w:rsid w:val="00C07E09"/>
    <w:rsid w:val="00C07FBE"/>
    <w:rsid w:val="00C10183"/>
    <w:rsid w:val="00C1049E"/>
    <w:rsid w:val="00C129D5"/>
    <w:rsid w:val="00C13CD9"/>
    <w:rsid w:val="00C27937"/>
    <w:rsid w:val="00C35263"/>
    <w:rsid w:val="00C41AB4"/>
    <w:rsid w:val="00C46B19"/>
    <w:rsid w:val="00C74B4A"/>
    <w:rsid w:val="00C75CE3"/>
    <w:rsid w:val="00C8590D"/>
    <w:rsid w:val="00CA3C30"/>
    <w:rsid w:val="00CB32A7"/>
    <w:rsid w:val="00CB3766"/>
    <w:rsid w:val="00CB7F98"/>
    <w:rsid w:val="00CF227E"/>
    <w:rsid w:val="00CF30BF"/>
    <w:rsid w:val="00D00BFD"/>
    <w:rsid w:val="00D06253"/>
    <w:rsid w:val="00D10365"/>
    <w:rsid w:val="00D113BF"/>
    <w:rsid w:val="00D12E06"/>
    <w:rsid w:val="00D154D8"/>
    <w:rsid w:val="00D275F8"/>
    <w:rsid w:val="00D333E1"/>
    <w:rsid w:val="00D43E02"/>
    <w:rsid w:val="00D57DD6"/>
    <w:rsid w:val="00D720BB"/>
    <w:rsid w:val="00D74090"/>
    <w:rsid w:val="00D93EBF"/>
    <w:rsid w:val="00DB4CC7"/>
    <w:rsid w:val="00DB69E7"/>
    <w:rsid w:val="00DC1334"/>
    <w:rsid w:val="00DD652F"/>
    <w:rsid w:val="00DF6AE1"/>
    <w:rsid w:val="00E2733C"/>
    <w:rsid w:val="00E477B1"/>
    <w:rsid w:val="00E62732"/>
    <w:rsid w:val="00E636AC"/>
    <w:rsid w:val="00E8684C"/>
    <w:rsid w:val="00E916F4"/>
    <w:rsid w:val="00E966F8"/>
    <w:rsid w:val="00E972F3"/>
    <w:rsid w:val="00EA6620"/>
    <w:rsid w:val="00EF4117"/>
    <w:rsid w:val="00F03927"/>
    <w:rsid w:val="00F1239E"/>
    <w:rsid w:val="00F42DD2"/>
    <w:rsid w:val="00F54DF7"/>
    <w:rsid w:val="00F63BC6"/>
    <w:rsid w:val="00F94F7B"/>
    <w:rsid w:val="00FA4ED6"/>
    <w:rsid w:val="00FA510A"/>
    <w:rsid w:val="00FA7797"/>
    <w:rsid w:val="00FB2307"/>
    <w:rsid w:val="00FD3DEE"/>
    <w:rsid w:val="00FE0BF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5D25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C22"/>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2758B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C22"/>
    <w:pPr>
      <w:tabs>
        <w:tab w:val="center" w:pos="4320"/>
        <w:tab w:val="right" w:pos="8640"/>
      </w:tabs>
    </w:pPr>
  </w:style>
  <w:style w:type="character" w:customStyle="1" w:styleId="HeaderChar">
    <w:name w:val="Header Char"/>
    <w:link w:val="Header"/>
    <w:rsid w:val="00BB0C22"/>
    <w:rPr>
      <w:rFonts w:ascii="Times New Roman" w:eastAsia="Times New Roman" w:hAnsi="Times New Roman" w:cs="Times New Roman"/>
    </w:rPr>
  </w:style>
  <w:style w:type="paragraph" w:styleId="Footer">
    <w:name w:val="footer"/>
    <w:basedOn w:val="Normal"/>
    <w:link w:val="FooterChar"/>
    <w:rsid w:val="00BB0C22"/>
    <w:pPr>
      <w:tabs>
        <w:tab w:val="center" w:pos="4320"/>
        <w:tab w:val="right" w:pos="8640"/>
      </w:tabs>
    </w:pPr>
  </w:style>
  <w:style w:type="character" w:customStyle="1" w:styleId="FooterChar">
    <w:name w:val="Footer Char"/>
    <w:link w:val="Footer"/>
    <w:rsid w:val="00BB0C22"/>
    <w:rPr>
      <w:rFonts w:ascii="Times New Roman" w:eastAsia="Times New Roman" w:hAnsi="Times New Roman" w:cs="Times New Roman"/>
    </w:rPr>
  </w:style>
  <w:style w:type="character" w:styleId="Hyperlink">
    <w:name w:val="Hyperlink"/>
    <w:uiPriority w:val="99"/>
    <w:semiHidden/>
    <w:unhideWhenUsed/>
    <w:rsid w:val="00681FCF"/>
    <w:rPr>
      <w:color w:val="0000FF"/>
      <w:u w:val="single"/>
    </w:rPr>
  </w:style>
  <w:style w:type="paragraph" w:styleId="NormalWeb">
    <w:name w:val="Normal (Web)"/>
    <w:basedOn w:val="Normal"/>
    <w:uiPriority w:val="99"/>
    <w:unhideWhenUsed/>
    <w:rsid w:val="00681FCF"/>
    <w:pPr>
      <w:spacing w:before="100" w:beforeAutospacing="1" w:after="100" w:afterAutospacing="1"/>
    </w:pPr>
  </w:style>
  <w:style w:type="paragraph" w:styleId="DocumentMap">
    <w:name w:val="Document Map"/>
    <w:basedOn w:val="Normal"/>
    <w:link w:val="DocumentMapChar"/>
    <w:uiPriority w:val="99"/>
    <w:semiHidden/>
    <w:unhideWhenUsed/>
    <w:rsid w:val="007A6A2B"/>
    <w:rPr>
      <w:rFonts w:ascii="Lucida Grande" w:hAnsi="Lucida Grande" w:cs="Lucida Grande"/>
    </w:rPr>
  </w:style>
  <w:style w:type="character" w:customStyle="1" w:styleId="DocumentMapChar">
    <w:name w:val="Document Map Char"/>
    <w:basedOn w:val="DefaultParagraphFont"/>
    <w:link w:val="DocumentMap"/>
    <w:uiPriority w:val="99"/>
    <w:semiHidden/>
    <w:rsid w:val="007A6A2B"/>
    <w:rPr>
      <w:rFonts w:ascii="Lucida Grande" w:eastAsia="Times New Roman" w:hAnsi="Lucida Grande" w:cs="Lucida Grande"/>
      <w:sz w:val="24"/>
      <w:szCs w:val="24"/>
      <w:lang w:val="en-US"/>
    </w:rPr>
  </w:style>
  <w:style w:type="paragraph" w:styleId="ListParagraph">
    <w:name w:val="List Paragraph"/>
    <w:basedOn w:val="Normal"/>
    <w:uiPriority w:val="34"/>
    <w:qFormat/>
    <w:rsid w:val="007A6A2B"/>
    <w:pPr>
      <w:ind w:left="720"/>
      <w:contextualSpacing/>
    </w:pPr>
    <w:rPr>
      <w:rFonts w:ascii="Cambria" w:hAnsi="Cambria"/>
    </w:rPr>
  </w:style>
  <w:style w:type="paragraph" w:styleId="BalloonText">
    <w:name w:val="Balloon Text"/>
    <w:basedOn w:val="Normal"/>
    <w:link w:val="BalloonTextChar"/>
    <w:uiPriority w:val="99"/>
    <w:semiHidden/>
    <w:unhideWhenUsed/>
    <w:rsid w:val="004B7F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F55"/>
    <w:rPr>
      <w:rFonts w:ascii="Lucida Grande" w:eastAsia="Times New Roman" w:hAnsi="Lucida Grande" w:cs="Lucida Grande"/>
      <w:sz w:val="18"/>
      <w:szCs w:val="18"/>
      <w:lang w:val="en-US"/>
    </w:rPr>
  </w:style>
  <w:style w:type="paragraph" w:customStyle="1" w:styleId="Default">
    <w:name w:val="Default"/>
    <w:rsid w:val="002975C5"/>
    <w:pPr>
      <w:widowControl w:val="0"/>
      <w:autoSpaceDE w:val="0"/>
      <w:autoSpaceDN w:val="0"/>
      <w:adjustRightInd w:val="0"/>
    </w:pPr>
    <w:rPr>
      <w:rFonts w:ascii="Times New Roman" w:eastAsiaTheme="minorEastAsia" w:hAnsi="Times New Roman"/>
      <w:color w:val="000000"/>
      <w:sz w:val="24"/>
      <w:szCs w:val="24"/>
      <w:lang w:val="en-US"/>
    </w:rPr>
  </w:style>
  <w:style w:type="character" w:styleId="PageNumber">
    <w:name w:val="page number"/>
    <w:basedOn w:val="DefaultParagraphFont"/>
    <w:uiPriority w:val="99"/>
    <w:semiHidden/>
    <w:unhideWhenUsed/>
    <w:rsid w:val="002758B3"/>
  </w:style>
  <w:style w:type="character" w:customStyle="1" w:styleId="Heading1Char">
    <w:name w:val="Heading 1 Char"/>
    <w:basedOn w:val="DefaultParagraphFont"/>
    <w:link w:val="Heading1"/>
    <w:uiPriority w:val="9"/>
    <w:rsid w:val="002758B3"/>
    <w:rPr>
      <w:rFonts w:asciiTheme="majorHAnsi" w:eastAsiaTheme="majorEastAsia" w:hAnsiTheme="majorHAnsi" w:cstheme="majorBidi"/>
      <w:b/>
      <w:bCs/>
      <w:color w:val="345A8A" w:themeColor="accent1" w:themeShade="B5"/>
      <w:sz w:val="32"/>
      <w:szCs w:val="32"/>
      <w:lang w:val="en-US"/>
    </w:rPr>
  </w:style>
  <w:style w:type="paragraph" w:styleId="TOC1">
    <w:name w:val="toc 1"/>
    <w:basedOn w:val="Normal"/>
    <w:next w:val="Normal"/>
    <w:autoRedefine/>
    <w:uiPriority w:val="39"/>
    <w:unhideWhenUsed/>
    <w:rsid w:val="009D7394"/>
  </w:style>
  <w:style w:type="paragraph" w:styleId="TOC2">
    <w:name w:val="toc 2"/>
    <w:basedOn w:val="Normal"/>
    <w:next w:val="Normal"/>
    <w:autoRedefine/>
    <w:uiPriority w:val="39"/>
    <w:unhideWhenUsed/>
    <w:rsid w:val="009D7394"/>
    <w:pPr>
      <w:ind w:left="240"/>
    </w:pPr>
  </w:style>
  <w:style w:type="paragraph" w:styleId="TOC3">
    <w:name w:val="toc 3"/>
    <w:basedOn w:val="Normal"/>
    <w:next w:val="Normal"/>
    <w:autoRedefine/>
    <w:uiPriority w:val="39"/>
    <w:unhideWhenUsed/>
    <w:rsid w:val="009D7394"/>
    <w:pPr>
      <w:ind w:left="480"/>
    </w:pPr>
  </w:style>
  <w:style w:type="paragraph" w:styleId="TOC4">
    <w:name w:val="toc 4"/>
    <w:basedOn w:val="Normal"/>
    <w:next w:val="Normal"/>
    <w:autoRedefine/>
    <w:uiPriority w:val="39"/>
    <w:unhideWhenUsed/>
    <w:rsid w:val="009D7394"/>
    <w:pPr>
      <w:ind w:left="720"/>
    </w:pPr>
  </w:style>
  <w:style w:type="paragraph" w:styleId="TOC5">
    <w:name w:val="toc 5"/>
    <w:basedOn w:val="Normal"/>
    <w:next w:val="Normal"/>
    <w:autoRedefine/>
    <w:uiPriority w:val="39"/>
    <w:unhideWhenUsed/>
    <w:rsid w:val="009D7394"/>
    <w:pPr>
      <w:ind w:left="960"/>
    </w:pPr>
  </w:style>
  <w:style w:type="paragraph" w:styleId="TOC6">
    <w:name w:val="toc 6"/>
    <w:basedOn w:val="Normal"/>
    <w:next w:val="Normal"/>
    <w:autoRedefine/>
    <w:uiPriority w:val="39"/>
    <w:unhideWhenUsed/>
    <w:rsid w:val="009D7394"/>
    <w:pPr>
      <w:ind w:left="1200"/>
    </w:pPr>
  </w:style>
  <w:style w:type="paragraph" w:styleId="TOC7">
    <w:name w:val="toc 7"/>
    <w:basedOn w:val="Normal"/>
    <w:next w:val="Normal"/>
    <w:autoRedefine/>
    <w:uiPriority w:val="39"/>
    <w:unhideWhenUsed/>
    <w:rsid w:val="009D7394"/>
    <w:pPr>
      <w:ind w:left="1440"/>
    </w:pPr>
  </w:style>
  <w:style w:type="paragraph" w:styleId="TOC8">
    <w:name w:val="toc 8"/>
    <w:basedOn w:val="Normal"/>
    <w:next w:val="Normal"/>
    <w:autoRedefine/>
    <w:uiPriority w:val="39"/>
    <w:unhideWhenUsed/>
    <w:rsid w:val="009D7394"/>
    <w:pPr>
      <w:ind w:left="1680"/>
    </w:pPr>
  </w:style>
  <w:style w:type="paragraph" w:styleId="TOC9">
    <w:name w:val="toc 9"/>
    <w:basedOn w:val="Normal"/>
    <w:next w:val="Normal"/>
    <w:autoRedefine/>
    <w:uiPriority w:val="39"/>
    <w:unhideWhenUsed/>
    <w:rsid w:val="009D739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167366">
      <w:bodyDiv w:val="1"/>
      <w:marLeft w:val="0"/>
      <w:marRight w:val="0"/>
      <w:marTop w:val="0"/>
      <w:marBottom w:val="0"/>
      <w:divBdr>
        <w:top w:val="none" w:sz="0" w:space="0" w:color="auto"/>
        <w:left w:val="none" w:sz="0" w:space="0" w:color="auto"/>
        <w:bottom w:val="none" w:sz="0" w:space="0" w:color="auto"/>
        <w:right w:val="none" w:sz="0" w:space="0" w:color="auto"/>
      </w:divBdr>
    </w:div>
    <w:div w:id="1160803820">
      <w:bodyDiv w:val="1"/>
      <w:marLeft w:val="0"/>
      <w:marRight w:val="0"/>
      <w:marTop w:val="0"/>
      <w:marBottom w:val="0"/>
      <w:divBdr>
        <w:top w:val="none" w:sz="0" w:space="0" w:color="auto"/>
        <w:left w:val="none" w:sz="0" w:space="0" w:color="auto"/>
        <w:bottom w:val="none" w:sz="0" w:space="0" w:color="auto"/>
        <w:right w:val="none" w:sz="0" w:space="0" w:color="auto"/>
      </w:divBdr>
    </w:div>
    <w:div w:id="1792284705">
      <w:bodyDiv w:val="1"/>
      <w:marLeft w:val="0"/>
      <w:marRight w:val="0"/>
      <w:marTop w:val="0"/>
      <w:marBottom w:val="0"/>
      <w:divBdr>
        <w:top w:val="none" w:sz="0" w:space="0" w:color="auto"/>
        <w:left w:val="none" w:sz="0" w:space="0" w:color="auto"/>
        <w:bottom w:val="none" w:sz="0" w:space="0" w:color="auto"/>
        <w:right w:val="none" w:sz="0" w:space="0" w:color="auto"/>
      </w:divBdr>
    </w:div>
    <w:div w:id="1867139304">
      <w:bodyDiv w:val="1"/>
      <w:marLeft w:val="0"/>
      <w:marRight w:val="0"/>
      <w:marTop w:val="0"/>
      <w:marBottom w:val="0"/>
      <w:divBdr>
        <w:top w:val="none" w:sz="0" w:space="0" w:color="auto"/>
        <w:left w:val="none" w:sz="0" w:space="0" w:color="auto"/>
        <w:bottom w:val="none" w:sz="0" w:space="0" w:color="auto"/>
        <w:right w:val="none" w:sz="0" w:space="0" w:color="auto"/>
      </w:divBdr>
    </w:div>
    <w:div w:id="2129348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opp.sagepub.com/search?author1=Sarah+Donegan&amp;sortspec=date&amp;submit=Subm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annonc.oxfordjournals.org/content/17/4/646.full" TargetMode="Externa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annonc.oxfordjournals.org/content/17/4/646.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9673</Words>
  <Characters>55140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Muhimbili</Company>
  <LinksUpToDate>false</LinksUpToDate>
  <CharactersWithSpaces>64684</CharactersWithSpaces>
  <SharedDoc>false</SharedDoc>
  <HLinks>
    <vt:vector size="18" baseType="variant">
      <vt:variant>
        <vt:i4>4587531</vt:i4>
      </vt:variant>
      <vt:variant>
        <vt:i4>6</vt:i4>
      </vt:variant>
      <vt:variant>
        <vt:i4>0</vt:i4>
      </vt:variant>
      <vt:variant>
        <vt:i4>5</vt:i4>
      </vt:variant>
      <vt:variant>
        <vt:lpwstr>http://annonc.oxfordjournals.org/content/17/4/646.full</vt:lpwstr>
      </vt:variant>
      <vt:variant>
        <vt:lpwstr>ref-20</vt:lpwstr>
      </vt:variant>
      <vt:variant>
        <vt:i4>5177352</vt:i4>
      </vt:variant>
      <vt:variant>
        <vt:i4>3</vt:i4>
      </vt:variant>
      <vt:variant>
        <vt:i4>0</vt:i4>
      </vt:variant>
      <vt:variant>
        <vt:i4>5</vt:i4>
      </vt:variant>
      <vt:variant>
        <vt:lpwstr>http://annonc.oxfordjournals.org/content/17/4/646.full</vt:lpwstr>
      </vt:variant>
      <vt:variant>
        <vt:lpwstr>ref-19</vt:lpwstr>
      </vt:variant>
      <vt:variant>
        <vt:i4>7077905</vt:i4>
      </vt:variant>
      <vt:variant>
        <vt:i4>0</vt:i4>
      </vt:variant>
      <vt:variant>
        <vt:i4>0</vt:i4>
      </vt:variant>
      <vt:variant>
        <vt:i4>5</vt:i4>
      </vt:variant>
      <vt:variant>
        <vt:lpwstr>http://opp.sagepub.com/search?author1=Sarah+Donegan&amp;sortspec=date&amp;submit=Submit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Scanlan</dc:creator>
  <cp:keywords/>
  <dc:description/>
  <cp:lastModifiedBy>trish scanlan</cp:lastModifiedBy>
  <cp:revision>3</cp:revision>
  <dcterms:created xsi:type="dcterms:W3CDTF">2020-09-05T21:38:00Z</dcterms:created>
  <dcterms:modified xsi:type="dcterms:W3CDTF">2020-09-05T21:38:00Z</dcterms:modified>
</cp:coreProperties>
</file>